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center"/>
        <w:rPr>
          <w:rStyle w:val="874"/>
          <w:b/>
          <w:bCs/>
        </w:rPr>
      </w:pPr>
      <w:r>
        <w:rPr>
          <w:b/>
          <w:bCs/>
        </w:rPr>
      </w:r>
      <w:r>
        <w:rPr>
          <w:rStyle w:val="874"/>
          <w:b/>
          <w:bCs/>
        </w:rPr>
      </w:r>
      <w:r>
        <w:rPr>
          <w:rStyle w:val="874"/>
          <w:b/>
          <w:bCs/>
        </w:rPr>
      </w:r>
    </w:p>
    <w:p>
      <w:pPr>
        <w:spacing w:line="276" w:lineRule="auto"/>
        <w:jc w:val="center"/>
        <w:rPr>
          <w:rStyle w:val="874"/>
          <w:b/>
          <w:bCs/>
          <w:sz w:val="28"/>
          <w:szCs w:val="28"/>
        </w:rPr>
      </w:pPr>
      <w:bookmarkStart w:id="0" w:name="_GoBack"/>
      <w:r>
        <w:rPr>
          <w:rStyle w:val="874"/>
          <w:b/>
          <w:sz w:val="28"/>
          <w:szCs w:val="28"/>
        </w:rPr>
        <w:t xml:space="preserve">Информация</w:t>
      </w:r>
      <w:r>
        <w:rPr>
          <w:rStyle w:val="874"/>
          <w:b/>
          <w:bCs/>
          <w:sz w:val="28"/>
          <w:szCs w:val="28"/>
        </w:rPr>
      </w:r>
      <w:r>
        <w:rPr>
          <w:rStyle w:val="874"/>
          <w:b/>
          <w:bCs/>
          <w:sz w:val="28"/>
          <w:szCs w:val="28"/>
        </w:rPr>
      </w:r>
    </w:p>
    <w:p>
      <w:pPr>
        <w:spacing w:line="276" w:lineRule="auto"/>
        <w:jc w:val="center"/>
        <w:rPr>
          <w:rStyle w:val="874"/>
          <w:b/>
          <w:sz w:val="28"/>
          <w:szCs w:val="28"/>
        </w:rPr>
      </w:pPr>
      <w:r>
        <w:rPr>
          <w:rStyle w:val="874"/>
          <w:b/>
          <w:sz w:val="28"/>
          <w:szCs w:val="28"/>
        </w:rPr>
        <w:t xml:space="preserve">по вопросам ценообразования, формирования тарифов и</w:t>
      </w:r>
      <w:r>
        <w:rPr>
          <w:rStyle w:val="874"/>
          <w:b/>
          <w:sz w:val="28"/>
          <w:szCs w:val="28"/>
        </w:rPr>
      </w:r>
      <w:r>
        <w:rPr>
          <w:rStyle w:val="874"/>
          <w:b/>
          <w:sz w:val="28"/>
          <w:szCs w:val="28"/>
        </w:rPr>
      </w:r>
    </w:p>
    <w:p>
      <w:pPr>
        <w:spacing w:line="276" w:lineRule="auto"/>
        <w:jc w:val="center"/>
        <w:rPr>
          <w:rStyle w:val="874"/>
          <w:b/>
          <w:sz w:val="28"/>
          <w:szCs w:val="28"/>
        </w:rPr>
      </w:pPr>
      <w:r>
        <w:rPr>
          <w:rStyle w:val="874"/>
          <w:b/>
          <w:sz w:val="28"/>
          <w:szCs w:val="28"/>
        </w:rPr>
        <w:t xml:space="preserve"> порядка расчета платы за коммунальные услуги и услуги, касающиеся обслуживания жилищного фонда и причинах ее роста в 2025 году</w:t>
      </w:r>
      <w:r>
        <w:rPr>
          <w:rStyle w:val="874"/>
          <w:b/>
          <w:sz w:val="28"/>
          <w:szCs w:val="28"/>
        </w:rPr>
      </w:r>
      <w:r>
        <w:rPr>
          <w:rStyle w:val="874"/>
          <w:b/>
          <w:sz w:val="28"/>
          <w:szCs w:val="28"/>
        </w:rPr>
      </w:r>
    </w:p>
    <w:p>
      <w:pPr>
        <w:spacing w:line="276" w:lineRule="auto"/>
        <w:ind w:firstLine="567"/>
        <w:jc w:val="both"/>
        <w:rPr>
          <w:rStyle w:val="874"/>
          <w:sz w:val="28"/>
          <w:szCs w:val="28"/>
        </w:rPr>
      </w:pPr>
      <w:r>
        <w:rPr>
          <w:sz w:val="28"/>
          <w:szCs w:val="28"/>
        </w:rPr>
      </w:r>
      <w:r>
        <w:rPr>
          <w:rStyle w:val="874"/>
          <w:sz w:val="28"/>
          <w:szCs w:val="28"/>
        </w:rPr>
      </w:r>
      <w:r>
        <w:rPr>
          <w:rStyle w:val="874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76" w:lineRule="auto"/>
        <w:ind w:left="0" w:right="0" w:firstLine="720"/>
        <w:contextualSpacing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соответствии с Жилищным кодексом РФ: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76" w:lineRule="auto"/>
        <w:ind w:left="0" w:right="0" w:firstLine="720"/>
        <w:contextualSpacing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размер платы за коммунальные услуги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та за коммунальные услуги),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рассчитывается исходя из объема потребляемых коммунальных услуг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 тарифов на коммунальные услуги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утверждаемых органами государственной власти субъектов РФ в порядке, установленном Правительством РФ;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76" w:lineRule="auto"/>
        <w:ind w:left="0" w:right="0" w:firstLine="720"/>
        <w:contextualSpacing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ата за содержание жилого помещения, включает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доме.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76" w:lineRule="auto"/>
        <w:ind w:left="0" w:right="0" w:firstLine="720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капитальный ремонт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общего имущества в многоквартирном доме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проводится за счет собственника жилищного фонда,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плата за жилое помещение и коммунальные услуги для собственника помещения в многоквартирном доме включает в себя, в том числе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взнос на капитальный ремонт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 Установление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минимального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размера взноса на капитальный ремонт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относится к полномочиям органов государственной власти субъекта РФ в области жилищных отношений.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 правильность</w:t>
      </w:r>
      <w:r>
        <w:rPr>
          <w:rFonts w:eastAsia="Calibri"/>
          <w:sz w:val="28"/>
          <w:szCs w:val="28"/>
        </w:rPr>
        <w:t xml:space="preserve">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</w:t>
      </w:r>
      <w:r>
        <w:rPr>
          <w:rFonts w:eastAsia="Calibri"/>
          <w:sz w:val="28"/>
          <w:szCs w:val="28"/>
        </w:rPr>
        <w:t xml:space="preserve">троительного надзора Ханты-Мансийского автономного округа – Югры, сайт: </w:t>
      </w:r>
      <w:hyperlink r:id="rId10" w:tooltip="http://www.jsn.admhmao.ru" w:history="1">
        <w:r>
          <w:rPr>
            <w:rStyle w:val="873"/>
            <w:rFonts w:eastAsia="Calibri"/>
            <w:sz w:val="28"/>
            <w:szCs w:val="28"/>
          </w:rPr>
        </w:r>
        <w:r>
          <w:rPr>
            <w:sz w:val="28"/>
            <w:szCs w:val="28"/>
          </w:rPr>
        </w:r>
        <w:r>
          <w:rPr>
            <w:rStyle w:val="873"/>
            <w:rFonts w:eastAsia="Calibri"/>
            <w:sz w:val="28"/>
            <w:szCs w:val="28"/>
          </w:rPr>
          <w:t xml:space="preserve">https://jsn.admhma</w:t>
        </w:r>
        <w:r>
          <w:rPr>
            <w:sz w:val="28"/>
            <w:szCs w:val="28"/>
          </w:rPr>
        </w:r>
        <w:r>
          <w:rPr>
            <w:rStyle w:val="873"/>
            <w:rFonts w:eastAsia="Calibri"/>
            <w:sz w:val="28"/>
            <w:szCs w:val="28"/>
          </w:rPr>
          <w:t xml:space="preserve">o.ru/</w:t>
        </w:r>
        <w:r>
          <w:rPr>
            <w:rStyle w:val="873"/>
            <w:rFonts w:eastAsia="Calibri"/>
            <w:sz w:val="28"/>
            <w:szCs w:val="28"/>
          </w:rPr>
        </w:r>
      </w:hyperlink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  <w:t xml:space="preserve">Установление и контроль применения тарифов на тепловую энергию, холодное и горячее водоснабжение, водоотведение, газоснабжение, по обращению с ТКО осуществляет </w:t>
      </w:r>
      <w:r>
        <w:rPr>
          <w:rStyle w:val="874"/>
          <w:sz w:val="28"/>
          <w:szCs w:val="28"/>
          <w:highlight w:val="none"/>
        </w:rPr>
        <w:t xml:space="preserve">Региональная служба п</w:t>
      </w:r>
      <w:r>
        <w:rPr>
          <w:rStyle w:val="874"/>
          <w:sz w:val="28"/>
          <w:szCs w:val="28"/>
          <w:highlight w:val="none"/>
        </w:rPr>
        <w:t xml:space="preserve">о тарифам Ханты-Мансийского автономного округа – Югры (далее – РСТ Югры). Информация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</w:rPr>
        <w:t xml:space="preserve">размещена на сайте РСТ Югры (</w:t>
      </w:r>
      <w:r>
        <w:rPr>
          <w:rStyle w:val="874"/>
          <w:sz w:val="28"/>
          <w:szCs w:val="28"/>
        </w:rPr>
        <w:t xml:space="preserve">https://rst.a</w:t>
      </w:r>
      <w:r>
        <w:rPr>
          <w:rStyle w:val="874"/>
          <w:sz w:val="28"/>
          <w:szCs w:val="28"/>
        </w:rPr>
        <w:t xml:space="preserve">dmhmao.ru/</w:t>
      </w:r>
      <w:r>
        <w:rPr>
          <w:rFonts w:eastAsia="Calibri"/>
          <w:sz w:val="28"/>
          <w:szCs w:val="28"/>
        </w:rPr>
        <w:t xml:space="preserve">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</w:t>
      </w:r>
      <w:r>
        <w:rPr>
          <w:rFonts w:eastAsia="Calibri"/>
          <w:sz w:val="28"/>
          <w:szCs w:val="28"/>
        </w:rPr>
        <w:t xml:space="preserve">/ «</w:t>
      </w:r>
      <w:r>
        <w:rPr>
          <w:rFonts w:eastAsia="Calibri"/>
          <w:sz w:val="28"/>
          <w:szCs w:val="28"/>
        </w:rPr>
        <w:t xml:space="preserve">Водоснабжение и водоотведение» / </w:t>
      </w:r>
      <w:r>
        <w:rPr>
          <w:rFonts w:eastAsia="Calibri"/>
          <w:sz w:val="28"/>
          <w:szCs w:val="28"/>
          <w:highlight w:val="none"/>
        </w:rPr>
        <w:t xml:space="preserve">«Газовая отрасль»</w:t>
      </w:r>
      <w:r>
        <w:rPr>
          <w:rFonts w:eastAsia="Calibri"/>
          <w:sz w:val="28"/>
          <w:szCs w:val="28"/>
        </w:rPr>
        <w:t xml:space="preserve"> / «Обращени</w:t>
      </w:r>
      <w:r>
        <w:rPr>
          <w:rFonts w:eastAsia="Calibri"/>
          <w:sz w:val="28"/>
          <w:szCs w:val="28"/>
        </w:rPr>
        <w:t xml:space="preserve">е с твердыми коммунальными отходами».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  </w:t>
      </w:r>
      <w:r>
        <w:rPr>
          <w:rFonts w:eastAsia="Calibri"/>
          <w:sz w:val="28"/>
          <w:szCs w:val="28"/>
        </w:rPr>
        <w:t xml:space="preserve">ДепЖКК</w:t>
      </w:r>
      <w:r>
        <w:rPr>
          <w:rFonts w:eastAsia="Calibri"/>
          <w:sz w:val="28"/>
          <w:szCs w:val="28"/>
        </w:rPr>
        <w:t xml:space="preserve"> и э</w:t>
      </w:r>
      <w:r>
        <w:rPr>
          <w:rFonts w:eastAsia="Calibri"/>
          <w:sz w:val="28"/>
          <w:szCs w:val="28"/>
        </w:rPr>
        <w:t xml:space="preserve">нергетики Югры, сайт:</w:t>
      </w:r>
      <w:hyperlink r:id="rId11" w:tooltip="https://ds.admhmao.ru/deyatelnost/" w:history="1">
        <w:r>
          <w:rPr>
            <w:sz w:val="28"/>
            <w:szCs w:val="28"/>
          </w:rPr>
          <w:t xml:space="preserve"> </w:t>
        </w:r>
        <w:r>
          <w:rPr>
            <w:rStyle w:val="884"/>
            <w:sz w:val="28"/>
            <w:szCs w:val="28"/>
          </w:rPr>
          <w:t xml:space="preserve">https://ds.admhmao.</w:t>
        </w:r>
        <w:r>
          <w:rPr>
            <w:rStyle w:val="884"/>
            <w:sz w:val="28"/>
            <w:szCs w:val="28"/>
          </w:rPr>
          <w:t xml:space="preserve">r</w:t>
        </w:r>
        <w:r>
          <w:rPr>
            <w:rStyle w:val="884"/>
            <w:sz w:val="28"/>
            <w:szCs w:val="28"/>
          </w:rPr>
          <w:t xml:space="preserve">u/de</w:t>
        </w:r>
        <w:bookmarkStart w:id="0" w:name="undefined"/>
        <w:r>
          <w:rPr>
            <w:rStyle w:val="884"/>
            <w:sz w:val="28"/>
            <w:szCs w:val="28"/>
          </w:rPr>
          <w:t xml:space="preserve">y</w:t>
        </w:r>
        <w:bookmarkEnd w:id="0"/>
        <w:r>
          <w:rPr>
            <w:rStyle w:val="884"/>
            <w:sz w:val="28"/>
            <w:szCs w:val="28"/>
          </w:rPr>
          <w:t xml:space="preserve">atelnost/</w:t>
        </w:r>
      </w:hyperlink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color w:val="c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Установление нормативов накопления ТКО относится к компетенции Департамента промышленности Ханты-Мансийског</w:t>
      </w:r>
      <w:r>
        <w:rPr>
          <w:rFonts w:eastAsia="Calibri"/>
          <w:sz w:val="28"/>
          <w:szCs w:val="28"/>
        </w:rPr>
        <w:t xml:space="preserve">о автономного округа – Югры, сайт: </w:t>
      </w:r>
      <w:hyperlink r:id="rId12" w:tooltip="https://depprom.admhmao.ru/" w:history="1">
        <w:r>
          <w:rPr>
            <w:rStyle w:val="873"/>
            <w:rFonts w:eastAsia="Calibri"/>
            <w:sz w:val="28"/>
            <w:szCs w:val="28"/>
          </w:rPr>
          <w:t xml:space="preserve">https://depprom</w:t>
        </w:r>
        <w:r>
          <w:rPr>
            <w:rStyle w:val="873"/>
            <w:rFonts w:eastAsia="Calibri"/>
            <w:sz w:val="28"/>
            <w:szCs w:val="28"/>
          </w:rPr>
          <w:t xml:space="preserve">.</w:t>
        </w:r>
        <w:r>
          <w:rPr>
            <w:rStyle w:val="873"/>
            <w:rFonts w:eastAsia="Calibri"/>
            <w:sz w:val="28"/>
            <w:szCs w:val="28"/>
          </w:rPr>
          <w:t xml:space="preserve">admhmao.ru/</w:t>
        </w:r>
      </w:hyperlink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color w:val="c00000"/>
          <w:sz w:val="28"/>
          <w:szCs w:val="28"/>
        </w:rPr>
      </w:r>
      <w:r>
        <w:rPr>
          <w:rFonts w:eastAsia="Calibri"/>
          <w:color w:val="c00000"/>
          <w:sz w:val="28"/>
          <w:szCs w:val="28"/>
        </w:rPr>
      </w:r>
    </w:p>
    <w:p>
      <w:pPr>
        <w:spacing w:line="276" w:lineRule="auto"/>
        <w:ind w:firstLine="567"/>
        <w:jc w:val="both"/>
        <w:rPr>
          <w:rStyle w:val="874"/>
          <w:sz w:val="28"/>
          <w:szCs w:val="28"/>
          <w:highlight w:val="none"/>
        </w:rPr>
      </w:pPr>
      <w:r>
        <w:rPr>
          <w:rStyle w:val="874"/>
          <w:sz w:val="28"/>
          <w:szCs w:val="28"/>
        </w:rPr>
        <w:t xml:space="preserve">РСТ Югры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</w:t>
      </w:r>
      <w:r>
        <w:rPr>
          <w:rStyle w:val="874"/>
          <w:sz w:val="28"/>
          <w:szCs w:val="28"/>
        </w:rPr>
        <w:t xml:space="preserve">сферах теплоснабжения, водоснабжения, водоотведения, </w:t>
      </w:r>
      <w:r>
        <w:rPr>
          <w:rStyle w:val="874"/>
          <w:sz w:val="28"/>
          <w:szCs w:val="28"/>
          <w:highlight w:val="none"/>
        </w:rPr>
        <w:t xml:space="preserve">газоснабжения</w:t>
      </w:r>
      <w:r>
        <w:rPr>
          <w:rStyle w:val="874"/>
          <w:sz w:val="28"/>
          <w:szCs w:val="28"/>
          <w:highlight w:val="none"/>
        </w:rPr>
        <w:t xml:space="preserve">, </w:t>
      </w:r>
      <w:r>
        <w:rPr>
          <w:rStyle w:val="874"/>
          <w:sz w:val="28"/>
          <w:szCs w:val="28"/>
        </w:rPr>
        <w:t xml:space="preserve">обращения с твердыми коммунальными отходами (далее – ТКО).</w:t>
      </w:r>
      <w:r>
        <w:rPr>
          <w:rStyle w:val="874"/>
          <w:sz w:val="28"/>
          <w:szCs w:val="28"/>
          <w:highlight w:val="none"/>
        </w:rPr>
      </w:r>
      <w:r>
        <w:rPr>
          <w:rStyle w:val="874"/>
          <w:sz w:val="28"/>
          <w:szCs w:val="28"/>
          <w:highlight w:val="none"/>
        </w:rPr>
      </w:r>
    </w:p>
    <w:p>
      <w:pPr>
        <w:spacing w:line="276" w:lineRule="auto"/>
        <w:ind w:firstLine="567"/>
        <w:jc w:val="both"/>
        <w:rPr>
          <w:rStyle w:val="874"/>
          <w:sz w:val="28"/>
          <w:szCs w:val="28"/>
        </w:rPr>
      </w:pPr>
      <w:r>
        <w:rPr>
          <w:rStyle w:val="874"/>
          <w:sz w:val="28"/>
          <w:szCs w:val="28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</w:t>
      </w:r>
      <w:r>
        <w:rPr>
          <w:rStyle w:val="874"/>
          <w:sz w:val="28"/>
          <w:szCs w:val="28"/>
        </w:rPr>
        <w:t xml:space="preserve">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</w:t>
      </w:r>
      <w:r>
        <w:rPr>
          <w:rStyle w:val="874"/>
          <w:sz w:val="28"/>
          <w:szCs w:val="28"/>
        </w:rPr>
        <w:t xml:space="preserve">, отнесенные на соответствующий полезный отпуск услуги. </w:t>
      </w:r>
      <w:r>
        <w:rPr>
          <w:rStyle w:val="874"/>
          <w:sz w:val="28"/>
          <w:szCs w:val="28"/>
        </w:rPr>
      </w:r>
      <w:r>
        <w:rPr>
          <w:rStyle w:val="874"/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</w:t>
      </w:r>
      <w:r>
        <w:rPr>
          <w:sz w:val="28"/>
          <w:szCs w:val="28"/>
        </w:rPr>
        <w:t xml:space="preserve">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</w:t>
      </w:r>
      <w:r>
        <w:rPr>
          <w:sz w:val="28"/>
          <w:szCs w:val="28"/>
        </w:rPr>
        <w:t xml:space="preserve">ммы модернизации и реконструкции коммунальных систем.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</w:t>
      </w:r>
      <w:r>
        <w:rPr>
          <w:sz w:val="28"/>
          <w:szCs w:val="28"/>
        </w:rPr>
        <w:t xml:space="preserve">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</w:t>
      </w:r>
      <w:r>
        <w:rPr>
          <w:sz w:val="28"/>
          <w:szCs w:val="28"/>
        </w:rPr>
        <w:t xml:space="preserve">дными условиями и энергосбережением потребителей.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</w:t>
      </w:r>
      <w:r>
        <w:rPr>
          <w:sz w:val="28"/>
          <w:szCs w:val="28"/>
        </w:rPr>
        <w:t xml:space="preserve">та</w:t>
      </w:r>
      <w:r>
        <w:rPr>
          <w:sz w:val="28"/>
          <w:szCs w:val="28"/>
        </w:rPr>
        <w:t xml:space="preserve">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</w:t>
      </w:r>
      <w:r>
        <w:rPr>
          <w:sz w:val="28"/>
          <w:szCs w:val="28"/>
        </w:rPr>
        <w:t xml:space="preserve"> и обеспечения доступности коммунальных ресурсов для потребителей, с другой стороны.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РСТ Юг</w:t>
      </w:r>
      <w:bookmarkStart w:id="1" w:name="_GoBack1"/>
      <w:bookmarkEnd w:id="1"/>
      <w:r>
        <w:rPr>
          <w:sz w:val="28"/>
          <w:szCs w:val="28"/>
        </w:rPr>
        <w:t xml:space="preserve">ры экономически обоснованных расходов производится согласно норм и нормативов, предусмотренных законодательством РФ о бухгалтерском и налоговом учете и з</w:t>
      </w:r>
      <w:r>
        <w:rPr>
          <w:sz w:val="28"/>
          <w:szCs w:val="28"/>
        </w:rPr>
        <w:t xml:space="preserve">аконодательством в регулируемых сферах деятельности.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76" w:lineRule="auto"/>
        <w:ind w:firstLine="709"/>
        <w:contextualSpacing w:val="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Необходимо отметить, что значение совокупной платы за услуги </w:t>
      </w:r>
      <w:r>
        <w:rPr>
          <w:rFonts w:eastAsia="Calibri"/>
          <w:sz w:val="28"/>
          <w:szCs w:val="28"/>
          <w:highlight w:val="white"/>
        </w:rPr>
        <w:t xml:space="preserve">    </w:t>
      </w:r>
      <w:r>
        <w:rPr>
          <w:rFonts w:eastAsia="Calibri"/>
          <w:sz w:val="28"/>
          <w:szCs w:val="28"/>
          <w:highlight w:val="white"/>
        </w:rPr>
        <w:t xml:space="preserve">тепло-</w:t>
      </w:r>
      <w:r>
        <w:rPr>
          <w:rFonts w:eastAsia="Calibri"/>
          <w:sz w:val="28"/>
          <w:szCs w:val="28"/>
          <w:highlight w:val="white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водоснабжения и водоотведения, рассчитанное исходя </w:t>
      </w:r>
      <w:r>
        <w:rPr>
          <w:rFonts w:eastAsia="Calibri"/>
          <w:sz w:val="28"/>
          <w:szCs w:val="28"/>
          <w:highlight w:val="white"/>
        </w:rPr>
        <w:t xml:space="preserve">из установленных тарифов в каждом субъекта</w:t>
      </w:r>
      <w:r>
        <w:rPr>
          <w:rFonts w:eastAsia="Calibri"/>
          <w:sz w:val="28"/>
          <w:szCs w:val="28"/>
          <w:highlight w:val="white"/>
        </w:rPr>
        <w:t xml:space="preserve"> РФ, отнесенным к территории Крайнего </w:t>
      </w:r>
      <w:r>
        <w:rPr>
          <w:rFonts w:eastAsia="Calibri"/>
          <w:sz w:val="28"/>
          <w:szCs w:val="28"/>
          <w:highlight w:val="white"/>
        </w:rPr>
        <w:t xml:space="preserve">Севера, по</w:t>
      </w:r>
      <w:r>
        <w:rPr>
          <w:rFonts w:eastAsia="Calibri"/>
          <w:sz w:val="28"/>
          <w:szCs w:val="28"/>
          <w:highlight w:val="white"/>
        </w:rPr>
        <w:t xml:space="preserve"> ХМАО–Югре сложилось на 20% ниже относительно среднего уровня субъектов РФ, находящихся в соответствующих природно-климат</w:t>
      </w:r>
      <w:r>
        <w:rPr>
          <w:rFonts w:eastAsia="Calibri"/>
          <w:sz w:val="28"/>
          <w:szCs w:val="28"/>
          <w:highlight w:val="white"/>
        </w:rPr>
        <w:t xml:space="preserve">ических условиях. </w:t>
      </w:r>
      <w:r>
        <w:rPr>
          <w:sz w:val="28"/>
          <w:szCs w:val="28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spacing w:line="276" w:lineRule="auto"/>
        <w:ind w:firstLine="567"/>
        <w:jc w:val="both"/>
        <w:rPr>
          <w:rStyle w:val="874"/>
          <w:sz w:val="28"/>
          <w:szCs w:val="28"/>
        </w:rPr>
      </w:pPr>
      <w:r>
        <w:rPr>
          <w:rStyle w:val="874"/>
          <w:sz w:val="28"/>
          <w:szCs w:val="28"/>
          <w:highlight w:val="white"/>
        </w:rPr>
        <w:t xml:space="preserve">Для информирования граждан </w:t>
      </w:r>
      <w:r>
        <w:rPr>
          <w:rStyle w:val="874"/>
          <w:sz w:val="28"/>
          <w:szCs w:val="28"/>
        </w:rPr>
        <w:t xml:space="preserve">на официальном сайте РСТ Югры – </w:t>
      </w:r>
      <w:r>
        <w:rPr>
          <w:sz w:val="28"/>
          <w:szCs w:val="28"/>
        </w:rPr>
      </w:r>
      <w:hyperlink r:id="rId13" w:tooltip="https://jsn.admhmao.ru/" w:history="1">
        <w:r>
          <w:rPr>
            <w:rStyle w:val="873"/>
            <w:rFonts w:eastAsia="Calibri"/>
            <w:sz w:val="28"/>
            <w:szCs w:val="28"/>
          </w:rPr>
        </w:r>
        <w:r>
          <w:rPr>
            <w:sz w:val="28"/>
            <w:szCs w:val="28"/>
          </w:rPr>
        </w:r>
        <w:r>
          <w:rPr>
            <w:rStyle w:val="873"/>
            <w:sz w:val="28"/>
            <w:szCs w:val="28"/>
          </w:rPr>
        </w:r>
        <w:r>
          <w:rPr>
            <w:sz w:val="28"/>
            <w:szCs w:val="28"/>
          </w:rPr>
        </w:r>
        <w:r>
          <w:rPr>
            <w:rStyle w:val="873"/>
            <w:sz w:val="28"/>
            <w:szCs w:val="28"/>
          </w:rPr>
          <w:t xml:space="preserve">https://rst.admhmao.ru/</w:t>
        </w:r>
        <w:r>
          <w:rPr>
            <w:rStyle w:val="873"/>
            <w:sz w:val="28"/>
            <w:szCs w:val="28"/>
          </w:rPr>
        </w:r>
        <w:r>
          <w:rPr>
            <w:rStyle w:val="873"/>
            <w:rFonts w:eastAsia="Calibri"/>
            <w:sz w:val="28"/>
            <w:szCs w:val="28"/>
          </w:rPr>
        </w:r>
      </w:hyperlink>
      <w:r>
        <w:rPr>
          <w:rStyle w:val="874"/>
          <w:sz w:val="28"/>
          <w:szCs w:val="28"/>
        </w:rPr>
        <w:t xml:space="preserve"> размещена информация:</w:t>
      </w:r>
      <w:r>
        <w:rPr>
          <w:sz w:val="28"/>
          <w:szCs w:val="28"/>
        </w:rPr>
      </w:r>
      <w:r>
        <w:rPr>
          <w:rStyle w:val="874"/>
          <w:sz w:val="28"/>
          <w:szCs w:val="28"/>
        </w:rPr>
      </w:r>
    </w:p>
    <w:p>
      <w:pPr>
        <w:spacing w:line="276" w:lineRule="auto"/>
        <w:ind w:firstLine="567"/>
        <w:jc w:val="both"/>
        <w:rPr>
          <w:rStyle w:val="874"/>
          <w:sz w:val="28"/>
          <w:szCs w:val="28"/>
        </w:rPr>
      </w:pPr>
      <w:r>
        <w:rPr>
          <w:rStyle w:val="874"/>
          <w:sz w:val="28"/>
          <w:szCs w:val="28"/>
        </w:rPr>
        <w:t xml:space="preserve">об</w:t>
      </w:r>
      <w:r>
        <w:rPr>
          <w:rStyle w:val="874"/>
          <w:sz w:val="28"/>
          <w:szCs w:val="28"/>
        </w:rPr>
        <w:t xml:space="preserve">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14" w:tooltip="http://bptr.eias.admhmao.ru/?reg=RU.5.86" w:history="1">
        <w:r>
          <w:rPr>
            <w:rStyle w:val="873"/>
            <w:sz w:val="28"/>
            <w:szCs w:val="28"/>
          </w:rPr>
          <w:t xml:space="preserve">http://bptr.ei</w:t>
        </w:r>
        <w:r>
          <w:rPr>
            <w:rStyle w:val="873"/>
            <w:sz w:val="28"/>
            <w:szCs w:val="28"/>
          </w:rPr>
          <w:t xml:space="preserve">a</w:t>
        </w:r>
        <w:r>
          <w:rPr>
            <w:rStyle w:val="873"/>
            <w:sz w:val="28"/>
            <w:szCs w:val="28"/>
          </w:rPr>
          <w:t xml:space="preserve">s.a</w:t>
        </w:r>
        <w:r>
          <w:rPr>
            <w:rStyle w:val="873"/>
            <w:sz w:val="28"/>
            <w:szCs w:val="28"/>
          </w:rPr>
          <w:t xml:space="preserve">d</w:t>
        </w:r>
        <w:r>
          <w:rPr>
            <w:rStyle w:val="873"/>
            <w:sz w:val="28"/>
            <w:szCs w:val="28"/>
          </w:rPr>
          <w:t xml:space="preserve">mhmao.ru/?reg=RU.5.86</w:t>
        </w:r>
      </w:hyperlink>
      <w:r>
        <w:rPr>
          <w:rStyle w:val="874"/>
          <w:sz w:val="28"/>
          <w:szCs w:val="28"/>
        </w:rPr>
        <w:t xml:space="preserve">);</w:t>
      </w:r>
      <w:r>
        <w:rPr>
          <w:rStyle w:val="874"/>
          <w:sz w:val="28"/>
          <w:szCs w:val="28"/>
        </w:rPr>
      </w:r>
      <w:r>
        <w:rPr>
          <w:rStyle w:val="874"/>
          <w:sz w:val="28"/>
          <w:szCs w:val="28"/>
        </w:rPr>
      </w:r>
    </w:p>
    <w:p>
      <w:pPr>
        <w:spacing w:line="276" w:lineRule="auto"/>
        <w:ind w:firstLine="567"/>
        <w:jc w:val="both"/>
        <w:rPr>
          <w:rStyle w:val="874"/>
          <w:sz w:val="28"/>
          <w:szCs w:val="28"/>
        </w:rPr>
      </w:pPr>
      <w:r>
        <w:rPr>
          <w:rStyle w:val="874"/>
          <w:sz w:val="28"/>
          <w:szCs w:val="28"/>
        </w:rPr>
        <w:t xml:space="preserve">о принятых РСТ Югры приказах: раздел «Документы» подраздел «Приказы службы» (</w:t>
      </w:r>
      <w:hyperlink r:id="rId15" w:tooltip="https://rst.admhmao.ru/dokumenty/" w:history="1">
        <w:r>
          <w:rPr>
            <w:rStyle w:val="873"/>
            <w:sz w:val="28"/>
            <w:szCs w:val="28"/>
          </w:rPr>
          <w:t xml:space="preserve">https://rst.admhmao.ru/dokumenty/</w:t>
        </w:r>
      </w:hyperlink>
      <w:r>
        <w:rPr>
          <w:rStyle w:val="874"/>
          <w:sz w:val="28"/>
          <w:szCs w:val="28"/>
        </w:rPr>
        <w:t xml:space="preserve">);</w:t>
      </w:r>
      <w:r>
        <w:rPr>
          <w:rStyle w:val="874"/>
          <w:sz w:val="28"/>
          <w:szCs w:val="28"/>
        </w:rPr>
      </w:r>
      <w:r>
        <w:rPr>
          <w:rStyle w:val="874"/>
          <w:sz w:val="28"/>
          <w:szCs w:val="28"/>
        </w:rPr>
      </w:r>
    </w:p>
    <w:p>
      <w:pPr>
        <w:spacing w:line="276" w:lineRule="auto"/>
        <w:ind w:firstLine="567"/>
        <w:jc w:val="both"/>
        <w:rPr>
          <w:rStyle w:val="874"/>
          <w:sz w:val="28"/>
          <w:szCs w:val="28"/>
        </w:rPr>
      </w:pPr>
      <w:r>
        <w:rPr>
          <w:rStyle w:val="874"/>
          <w:sz w:val="28"/>
          <w:szCs w:val="28"/>
        </w:rPr>
        <w:t xml:space="preserve">о законодательстве, которым руководствуется РСТ Югры при регулировании тарифов:</w:t>
      </w:r>
      <w:r>
        <w:rPr>
          <w:sz w:val="28"/>
          <w:szCs w:val="28"/>
        </w:rPr>
        <w:t xml:space="preserve"> </w:t>
      </w:r>
      <w:r>
        <w:rPr>
          <w:rStyle w:val="874"/>
          <w:sz w:val="28"/>
          <w:szCs w:val="28"/>
        </w:rPr>
        <w:t xml:space="preserve">раздел «Документы» подраздел «Законодательство»</w:t>
      </w:r>
      <w:r>
        <w:rPr>
          <w:sz w:val="28"/>
          <w:szCs w:val="28"/>
        </w:rPr>
        <w:t xml:space="preserve"> (</w:t>
      </w:r>
      <w:hyperlink r:id="rId16" w:tooltip="https://rst.admhmao.ru/dokumenty/" w:history="1">
        <w:r>
          <w:rPr>
            <w:rStyle w:val="873"/>
            <w:sz w:val="28"/>
            <w:szCs w:val="28"/>
          </w:rPr>
          <w:t xml:space="preserve">https://rst.admhmao.ru/dokumenty/</w:t>
        </w:r>
      </w:hyperlink>
      <w:r>
        <w:rPr>
          <w:sz w:val="28"/>
          <w:szCs w:val="28"/>
        </w:rPr>
        <w:t xml:space="preserve">)</w:t>
      </w:r>
      <w:r>
        <w:rPr>
          <w:rStyle w:val="874"/>
          <w:sz w:val="28"/>
          <w:szCs w:val="28"/>
        </w:rPr>
        <w:t xml:space="preserve">;</w:t>
      </w:r>
      <w:r>
        <w:rPr>
          <w:rStyle w:val="874"/>
          <w:sz w:val="28"/>
          <w:szCs w:val="28"/>
        </w:rPr>
      </w:r>
      <w:r>
        <w:rPr>
          <w:rStyle w:val="874"/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 расходах и производственных показателях, принятых в тарифах, отраженных в протоколах заседаний правления (</w:t>
      </w:r>
      <w:hyperlink r:id="rId17" w:tooltip="https://rst.admhmao.ru/raskrytie-informatsii/" w:history="1">
        <w:r>
          <w:rPr>
            <w:rStyle w:val="873"/>
            <w:sz w:val="28"/>
            <w:szCs w:val="28"/>
          </w:rPr>
          <w:t xml:space="preserve">https://rst.admhmao.ru/raskrytie-informatsii/</w:t>
        </w:r>
      </w:hyperlink>
      <w:r>
        <w:rPr>
          <w:sz w:val="28"/>
          <w:szCs w:val="28"/>
          <w:u w:val="single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Тарифы на ко</w:t>
      </w:r>
      <w:r>
        <w:rPr>
          <w:sz w:val="28"/>
          <w:szCs w:val="28"/>
          <w:lang w:eastAsia="en-US"/>
        </w:rPr>
        <w:t xml:space="preserve">ммунальные услуги на текущий год </w:t>
      </w:r>
      <w:r>
        <w:rPr>
          <w:sz w:val="28"/>
          <w:szCs w:val="28"/>
          <w:lang w:val="en-US" w:eastAsia="en-US"/>
        </w:rPr>
        <w:t xml:space="preserve">c</w:t>
      </w:r>
      <w:r>
        <w:rPr>
          <w:sz w:val="28"/>
          <w:szCs w:val="28"/>
          <w:lang w:eastAsia="en-US"/>
        </w:rPr>
        <w:t xml:space="preserve"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</w:t>
      </w:r>
      <w:r>
        <w:rPr>
          <w:sz w:val="28"/>
          <w:szCs w:val="28"/>
          <w:lang w:eastAsia="en-US"/>
        </w:rPr>
        <w:t xml:space="preserve">1.12.2023 № 185 (в ред. от 11.12.2024) «</w:t>
      </w:r>
      <w:r>
        <w:rPr>
          <w:sz w:val="28"/>
          <w:szCs w:val="28"/>
        </w:rPr>
        <w:t xml:space="preserve"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2024 – 2028 годы</w:t>
      </w:r>
      <w:r>
        <w:rPr>
          <w:sz w:val="28"/>
          <w:szCs w:val="28"/>
          <w:lang w:eastAsia="en-US"/>
        </w:rPr>
        <w:t xml:space="preserve">» (далее – постано</w:t>
      </w:r>
      <w:r>
        <w:rPr>
          <w:sz w:val="28"/>
          <w:szCs w:val="28"/>
          <w:lang w:eastAsia="en-US"/>
        </w:rPr>
        <w:t xml:space="preserve">вление </w:t>
      </w:r>
      <w:r>
        <w:rPr>
          <w:sz w:val="28"/>
          <w:szCs w:val="28"/>
          <w:lang w:eastAsia="en-US"/>
        </w:rPr>
        <w:t xml:space="preserve">               </w:t>
      </w:r>
      <w:r>
        <w:rPr>
          <w:sz w:val="28"/>
          <w:szCs w:val="28"/>
          <w:lang w:eastAsia="en-US"/>
        </w:rPr>
        <w:t xml:space="preserve">Губернатора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Югры № 185)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hyperlink r:id="rId18" w:tooltip="https://admhmao.ru/documents/pravovye-akty/postanovleniya-gubernatora/10877131/" w:history="1">
        <w:r>
          <w:rPr>
            <w:rStyle w:val="873"/>
            <w:rFonts w:eastAsia="Calibri"/>
            <w:sz w:val="28"/>
            <w:szCs w:val="28"/>
            <w:lang w:eastAsia="en-US"/>
          </w:rPr>
          <w:t xml:space="preserve">https:</w:t>
        </w:r>
        <w:r>
          <w:rPr>
            <w:rStyle w:val="873"/>
            <w:rFonts w:eastAsia="Calibri"/>
            <w:sz w:val="28"/>
            <w:szCs w:val="28"/>
            <w:lang w:eastAsia="en-US"/>
          </w:rPr>
          <w:t xml:space="preserve">/</w:t>
        </w:r>
        <w:r>
          <w:rPr>
            <w:rStyle w:val="873"/>
            <w:rFonts w:eastAsia="Calibri"/>
            <w:sz w:val="28"/>
            <w:szCs w:val="28"/>
            <w:lang w:eastAsia="en-US"/>
          </w:rPr>
          <w:t xml:space="preserve">/admhmao.ru/documents/pravovye-akty/postanovleniya-gubernatora/10877131/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2025 год и на плановый период 2026 и 2027 годов, р</w:t>
      </w:r>
      <w:r>
        <w:rPr>
          <w:rFonts w:eastAsia="Calibri"/>
          <w:sz w:val="28"/>
          <w:szCs w:val="28"/>
          <w:lang w:eastAsia="en-US"/>
        </w:rPr>
        <w:t xml:space="preserve">азработанного Минэкономразвития России и одобренного Правительством Российской Федерации 24.09.2024.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 2025 год распоряжением Правительства Российской Федерации от 15.11.2024 № 3287-р утверждены: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индексы изменения размера вносимой гражданами платы за коммунальные услуги в среднем по Югре к декабрю 2024 года: с 1 января – 0 %, с 1 июля – 9,0 %;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предельно допустимое отклонение по отдельным муниципальным образованиям от величины среднего индекса по Юг</w:t>
      </w:r>
      <w:r>
        <w:rPr>
          <w:rFonts w:eastAsia="Calibri"/>
          <w:bCs/>
          <w:sz w:val="28"/>
          <w:szCs w:val="28"/>
          <w:lang w:eastAsia="en-US"/>
        </w:rPr>
        <w:t xml:space="preserve">ре к декабрю 2024 года: с 1 января – 0 %, с 1 июля – 2,1 %.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</w:t>
      </w:r>
      <w:r>
        <w:rPr>
          <w:rFonts w:eastAsia="Calibri"/>
          <w:bCs/>
          <w:sz w:val="28"/>
          <w:szCs w:val="28"/>
          <w:lang w:eastAsia="en-US"/>
        </w:rPr>
        <w:t xml:space="preserve"> предельные индексы) с 1 июля 2025 года не должен превышать 11,1 % (к декабрю 2024 года).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Следует отметить, что для Югры установлен один из самых низких индексов, ниже только для Амурской области (8,6 %) и Республики Алтай (8,8 %). Максимальный индекс уста</w:t>
      </w:r>
      <w:r>
        <w:rPr>
          <w:sz w:val="28"/>
          <w:szCs w:val="28"/>
          <w:highlight w:val="white"/>
        </w:rPr>
        <w:t xml:space="preserve">новлен для Пермского края 21,1 %.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указанным решением, принятым на федеральном уровне, постановлением Губернатора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Югры № 185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ма</w:t>
      </w:r>
      <w:r>
        <w:rPr>
          <w:rFonts w:eastAsia="Calibri"/>
          <w:sz w:val="28"/>
          <w:szCs w:val="28"/>
          <w:lang w:eastAsia="en-US"/>
        </w:rPr>
        <w:t xml:space="preserve">ксимальный рост платы коммунальные услуги с 1 июля 2025 года по всем муниципальным образованиям автономного округа утве</w:t>
      </w:r>
      <w:r>
        <w:rPr>
          <w:rFonts w:eastAsia="Calibri"/>
          <w:sz w:val="28"/>
          <w:szCs w:val="28"/>
          <w:lang w:eastAsia="en-US"/>
        </w:rPr>
        <w:t xml:space="preserve">ржден в </w:t>
      </w:r>
      <w:r>
        <w:rPr>
          <w:rFonts w:eastAsia="Calibri"/>
          <w:sz w:val="28"/>
          <w:szCs w:val="28"/>
          <w:lang w:eastAsia="en-US"/>
        </w:rPr>
        <w:t xml:space="preserve">размере 9</w:t>
      </w:r>
      <w:r>
        <w:rPr>
          <w:rFonts w:eastAsia="Calibri"/>
          <w:sz w:val="28"/>
          <w:szCs w:val="28"/>
          <w:lang w:eastAsia="en-US"/>
        </w:rPr>
        <w:t xml:space="preserve">,0%.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white"/>
        </w:rPr>
        <w:t xml:space="preserve">Увеличение платы за коммунальные услуги с 1 июля 2025 года согласно оценке, проведенной на основании приказа </w:t>
      </w:r>
      <w:r>
        <w:rPr>
          <w:rFonts w:eastAsia="Calibri"/>
          <w:sz w:val="28"/>
          <w:szCs w:val="28"/>
          <w:highlight w:val="white"/>
        </w:rPr>
        <w:t xml:space="preserve">Минрегиона</w:t>
      </w:r>
      <w:r>
        <w:rPr>
          <w:rFonts w:eastAsia="Calibri"/>
          <w:sz w:val="28"/>
          <w:szCs w:val="28"/>
          <w:highlight w:val="white"/>
        </w:rPr>
        <w:t xml:space="preserve"> России от 23.08.2010 № 378 «Об утверждении методических указаний по расчету предельных индексов изменения размер</w:t>
      </w:r>
      <w:r>
        <w:rPr>
          <w:rFonts w:eastAsia="Calibri"/>
          <w:sz w:val="28"/>
          <w:szCs w:val="28"/>
          <w:highlight w:val="white"/>
        </w:rPr>
        <w:t xml:space="preserve">а платы граждан за коммунальные услуги», является доступным для населения Ханты-Мансийского автономного округа – Югры. В среднем по округу показатель отношения стоимости коммунальных услуг к среднедушевому доходу с июля 2025 года прогнозируется в размере 4</w:t>
      </w:r>
      <w:r>
        <w:rPr>
          <w:rFonts w:eastAsia="Calibri"/>
          <w:sz w:val="28"/>
          <w:szCs w:val="28"/>
          <w:highlight w:val="white"/>
        </w:rPr>
        <w:t xml:space="preserve">,8%, не превышающем значение критерия доступности 8,6%.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sz w:val="28"/>
          <w:szCs w:val="28"/>
        </w:rPr>
        <w:t xml:space="preserve">Региональной э</w:t>
      </w:r>
      <w:r>
        <w:rPr>
          <w:sz w:val="28"/>
          <w:szCs w:val="28"/>
        </w:rPr>
        <w:t xml:space="preserve">нергетической комиссией Тюменской области, Ханты-Мансийского автономного округа – Югры, Ямало-Ненецкого автономного округа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распоряжением от 28.11.2024 № 27 установлены тарифы на электрическую энергию для населения и приравненных к нему категорий потребителей по Тюменской области,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Ханты-Мансийскому автономному округу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Югре и Ямало-Ненецкому автономному округу с ростом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 июля 2025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размере 12,5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%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(минимальный уровень)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рамках предельных уровней тарифов на электрическую энергию, поставляемую населению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приравненных к нему категорий потребителей, утвержденных приказом ФАС России от 11.10.2024 № 718/24 на 2025 год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76" w:lineRule="auto"/>
        <w:ind w:left="0" w:right="0" w:firstLine="720"/>
        <w:contextualSpacing w:val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none"/>
        </w:rPr>
        <w:t xml:space="preserve">В Югре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none"/>
        </w:rPr>
        <w:t xml:space="preserve">, в целях соблюдения установленных предельных индексов с 01.07.2025,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none"/>
        </w:rPr>
        <w:t xml:space="preserve">принято решение о дополнительной мере социальной поддержки потребителей коммунальной услуги по электроснабжению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none"/>
        </w:rPr>
        <w:t xml:space="preserve">на территории централизованной зоны электроснабжения автономного округа.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76" w:lineRule="auto"/>
        <w:ind w:left="0" w:right="0" w:firstLine="720"/>
        <w:contextualSpacing w:val="0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none"/>
        </w:rPr>
        <w:t xml:space="preserve">Население будет оплачивать электрическую энергию с учетом мер социальной поддержки.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r>
    </w:p>
    <w:p>
      <w:pPr>
        <w:spacing w:after="0" w:afterAutospacing="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получения меры социальной поддержки оформление и (или) представление гражданами документов не потребуется.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76" w:lineRule="auto"/>
        <w:ind w:left="0" w:right="0" w:firstLine="720"/>
        <w:contextualSpacing w:val="0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none"/>
        </w:rPr>
        <w:t xml:space="preserve">Фактический размер платы за электроснабжение, предъявляемый гражданам к оплате за июль – декабрь 2025 года, подлежит снижению исполнителями коммунальных услуг на величину предоставляемой меры социальной поддержки.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76" w:lineRule="auto"/>
        <w:ind w:firstLine="709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Мера социальной поддержи будет распространятся на граждан, потребляющих электрическую энергию  в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первом диапазоне объемов потребления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, для которых плата за коммунальную услугу начисляется по одноставочному тарифу: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76" w:lineRule="auto"/>
        <w:ind w:firstLine="709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без дифференциации по зонам суток;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76" w:lineRule="auto"/>
        <w:ind w:firstLine="709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 дифференциацией по зонам суток, в случае если объем потребления электрической энергии в ночной зоне превышает 40 % от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ежемесячного объема потребления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76" w:lineRule="auto"/>
        <w:ind w:firstLine="709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В децентрализованной зоне электроснабжения тарифы установлены с 01.07.2025 с ростом не выше 9,0%.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suppressLineNumbers w:val="0"/>
        <w:spacing w:line="276" w:lineRule="auto"/>
        <w:ind w:firstLine="567"/>
        <w:contextualSpacing w:val="0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Та</w:t>
      </w:r>
      <w:r>
        <w:rPr>
          <w:rFonts w:eastAsia="Calibri"/>
          <w:sz w:val="28"/>
          <w:szCs w:val="28"/>
          <w:lang w:eastAsia="en-US"/>
        </w:rPr>
        <w:t xml:space="preserve">ким образом, в платеж</w:t>
      </w:r>
      <w:r>
        <w:rPr>
          <w:sz w:val="28"/>
          <w:szCs w:val="28"/>
        </w:rPr>
        <w:t xml:space="preserve">ках с июля 2025 года рост совокупной платы за коммунальные услуги в сопоставимых условиях по сравнению с декабрем 2024 года не должен быть выше предельного индекса, установленно</w:t>
      </w:r>
      <w:r>
        <w:rPr>
          <w:sz w:val="28"/>
          <w:szCs w:val="28"/>
        </w:rPr>
        <w:t xml:space="preserve">го Постановлением </w:t>
      </w:r>
      <w:r>
        <w:rPr>
          <w:sz w:val="28"/>
          <w:szCs w:val="28"/>
          <w:highlight w:val="none"/>
        </w:rPr>
        <w:t xml:space="preserve">Губерна</w:t>
      </w:r>
      <w:r>
        <w:rPr>
          <w:sz w:val="28"/>
          <w:szCs w:val="28"/>
          <w:highlight w:val="none"/>
        </w:rPr>
        <w:t xml:space="preserve">тора Югры № 185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76" w:lineRule="auto"/>
        <w:ind w:firstLine="567"/>
        <w:jc w:val="both"/>
        <w:rPr>
          <w:rStyle w:val="874"/>
          <w:sz w:val="28"/>
          <w:szCs w:val="28"/>
        </w:rPr>
      </w:pPr>
      <w:r>
        <w:rPr>
          <w:sz w:val="28"/>
          <w:szCs w:val="28"/>
          <w:highlight w:val="none"/>
        </w:rPr>
        <w:t xml:space="preserve">Величина платы за коммунальные услуги рассчитывается по следующей формуле:</w:t>
      </w:r>
      <w:r>
        <w:rPr>
          <w:rStyle w:val="874"/>
          <w:sz w:val="28"/>
          <w:szCs w:val="28"/>
        </w:rPr>
      </w:r>
      <w:r>
        <w:rPr>
          <w:rStyle w:val="874"/>
          <w:sz w:val="28"/>
          <w:szCs w:val="28"/>
        </w:rPr>
      </w:r>
    </w:p>
    <w:p>
      <w:r>
        <w:rPr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606896" cy="2076740"/>
                <wp:effectExtent l="0" t="0" r="0" b="0"/>
                <wp:wrapNone/>
                <wp:docPr id="1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06895" cy="2076739"/>
                          <a:chOff x="0" y="0"/>
                          <a:chExt cx="5606895" cy="2076739"/>
                        </a:xfrm>
                      </wpg:grpSpPr>
                      <wpg:grpSp>
                        <wpg:cNvGrpSpPr/>
                        <wpg:grpSpPr bwMode="auto">
                          <a:xfrm>
                            <a:off x="0" y="683060"/>
                            <a:ext cx="4186163" cy="693886"/>
                            <a:chOff x="0" y="0"/>
                            <a:chExt cx="4186163" cy="693886"/>
                          </a:xfrm>
                        </wpg:grpSpPr>
                        <wps:wsp>
                          <wps:cNvPr id="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3" cy="693886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 xml:space="preserve">Совокупный платеж за ком</w:t>
                                </w: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 xml:space="preserve">мунальные услуги</w:t>
                                </w: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8159" y="80707"/>
                              <a:ext cx="918540" cy="597431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 xml:space="preserve">Т</w:t>
                                </w: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(тариф)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888430" y="249995"/>
                              <a:ext cx="297733" cy="275586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GrpSpPr/>
                          <wpg:grpSpPr bwMode="auto">
                            <a:xfrm>
                              <a:off x="1843416" y="315939"/>
                              <a:ext cx="374806" cy="179130"/>
                              <a:chOff x="0" y="0"/>
                              <a:chExt cx="374806" cy="179130"/>
                            </a:xfrm>
                          </wpg:grpSpPr>
                          <wps:wsp>
                            <wps:cNvPr id="3" name="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74806" cy="45541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miter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119420"/>
                                <a:ext cx="374806" cy="597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GrpSpPr/>
                        <wpg:grpSpPr bwMode="auto">
                          <a:xfrm>
                            <a:off x="2886541" y="0"/>
                            <a:ext cx="2720354" cy="2076739"/>
                            <a:chOff x="0" y="0"/>
                            <a:chExt cx="2720354" cy="2076739"/>
                          </a:xfrm>
                        </wpg:grpSpPr>
                        <wps:wsp>
                          <wps:cNvPr id="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19125" cy="533456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 xml:space="preserve"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(норматив потребления КУ, норматив накопления ТКО)</w:t>
                                </w:r>
                                <w:r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r>
                                <w:r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  <w:r>
                                  <w:t xml:space="preserve"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448795"/>
                              <a:ext cx="2539185" cy="6279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 xml:space="preserve"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(объем потребления коммунального ресурса по приборам учета)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"/>
                          <wps:cNvSpPr>
                            <a:spLocks noChangeArrowheads="1"/>
                          </wps:cNvSpPr>
                          <wps:spPr bwMode="auto">
                            <a:xfrm flipH="0" flipV="0">
                              <a:off x="1386854" y="758120"/>
                              <a:ext cx="1333499" cy="46849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highlight w:val="none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  <w:szCs w:val="22"/>
                                    <w:highlight w:val="none"/>
                                  </w:rPr>
                                  <w:t xml:space="preserve">Объем потребления КУ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  <w:szCs w:val="22"/>
                                    <w:highlight w:val="none"/>
                                  </w:rPr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highlight w:val="none"/>
                                  </w:rPr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5467" y="514755"/>
                              <a:ext cx="143587" cy="249011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8197" y="1232264"/>
                              <a:ext cx="141476" cy="216532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3120;o:allowoverlap:true;o:allowincell:true;mso-position-horizontal-relative:margin;margin-left:3.6pt;mso-position-horizontal:absolute;mso-position-vertical-relative:text;margin-top:5.8pt;mso-position-vertical:absolute;width:441.5pt;height:163.5pt;mso-wrap-distance-left:9.0pt;mso-wrap-distance-top:0.0pt;mso-wrap-distance-right:9.0pt;mso-wrap-distance-bottom:0.0pt;" coordorigin="0,0" coordsize="56068,20767">
                <v:group id="group 1" o:spid="_x0000_s0000" style="position:absolute;left:0;top:6830;width:41861;height:6938;" coordorigin="0,0" coordsize="41861,6938">
                  <v:shape id="shape 2" o:spid="_x0000_s2" o:spt="1" type="#_x0000_t1" style="position:absolute;left:0;top:0;width:17589;height:6938;v-text-anchor:top;visibility:visible;" fillcolor="#E5DFEC" strokecolor="#8064A2" strokeweight="5.0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 xml:space="preserve">Совокупный платеж за ком</w:t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 xml:space="preserve">мунальные услуги</w:t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3" o:spid="_x0000_s3" o:spt="1" type="#_x0000_t1" style="position:absolute;left:27781;top:807;width:9185;height:5974;v-text-anchor:top;visibility:visible;" fillcolor="#F2DBDB" strokecolor="#C0504D" strokeweight="2.5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 xml:space="preserve">Т</w:t>
                          </w: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(тариф)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4" o:spid="_x0000_s4" o:spt="11" type="#_x0000_t11" style="position:absolute;left:38884;top:2499;width:2977;height:2755;rotation:43;visibility:visible;" fillcolor="#F79646" stroked="f"/>
                  <v:group id="group 5" o:spid="_x0000_s0000" style="position:absolute;left:18434;top:3159;width:3748;height:1791;" coordorigin="0,0" coordsize="3748,1791">
                    <v:shape id="shape 6" o:spid="_x0000_s6" o:spt="1" type="#_x0000_t1" style="position:absolute;left:0;top:0;width:3748;height:455;flip:y;visibility:visible;" fillcolor="#F79646" stroked="f"/>
                    <v:shape id="shape 7" o:spid="_x0000_s7" o:spt="1" type="#_x0000_t1" style="position:absolute;left:0;top:1194;width:3748;height:597;flip:y;visibility:visible;" fillcolor="#F79646" stroked="f"/>
                  </v:group>
                </v:group>
                <v:group id="group 8" o:spid="_x0000_s0000" style="position:absolute;left:28865;top:0;width:27203;height:20767;" coordorigin="0,0" coordsize="27203,20767">
                  <v:shape id="shape 9" o:spid="_x0000_s9" o:spt="1" type="#_x0000_t1" style="position:absolute;left:0;top:0;width:25191;height:5334;v-text-anchor:top;visibility:visible;" fillcolor="#C6D9F1" strokecolor="#4F81BD" strokeweight="1.00pt">
                    <v:stroke dashstyle="dash"/>
                    <v:textbox inset="0,0,0,0"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 xml:space="preserve"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(норматив потребления КУ, норматив накопления ТКО)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  <w:r>
                            <w:t xml:space="preserve">)</w:t>
                          </w:r>
                        </w:p>
                      </w:txbxContent>
                    </v:textbox>
                  </v:shape>
                  <v:shape id="shape 10" o:spid="_x0000_s10" o:spt="1" type="#_x0000_t1" style="position:absolute;left:0;top:14487;width:25391;height:6279;v-text-anchor:top;visibility:visible;" fillcolor="#C6D9F1" strokecolor="#4F81BD" strokeweight="1.00pt">
                    <v:stroke dashstyle="dash"/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 xml:space="preserve"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(объем потребления коммунального ресурса по приборам учета)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11" o:spid="_x0000_s11" o:spt="1" type="#_x0000_t1" style="position:absolute;left:13868;top:7581;width:13334;height:4684;v-text-anchor:top;visibility:visible;" fillcolor="#FFFFFF" strokecolor="#95B3D7" strokeweight="1.0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  <w:highlight w:val="none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2"/>
                              <w:szCs w:val="22"/>
                              <w:highlight w:val="none"/>
                            </w:rPr>
                            <w:t xml:space="preserve">Объем потребления КУ</w:t>
                          </w:r>
                          <w:r>
                            <w:rPr>
                              <w:b/>
                              <w:color w:val="000000" w:themeColor="text1"/>
                              <w:sz w:val="22"/>
                              <w:szCs w:val="22"/>
                              <w:highlight w:val="none"/>
                            </w:rPr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highlight w:val="none"/>
                            </w:rPr>
                          </w:r>
                        </w:p>
                      </w:txbxContent>
                    </v:textbox>
                  </v:shape>
                  <v:shape id="shape 12" o:spid="_x0000_s12" o:spt="68" type="#_x0000_t68" style="position:absolute;left:18254;top:5147;width:1435;height:2490;visibility:visible;" fillcolor="#4F81BD" strokecolor="#F2F2F2" strokeweight="1.00pt"/>
                  <v:shape id="shape 13" o:spid="_x0000_s13" o:spt="67" type="#_x0000_t67" style="position:absolute;left:18581;top:12322;width:1414;height:2165;visibility:visible;" fillcolor="#4F81BD" strokecolor="#F2F2F2" strokeweight="1.00pt"/>
                </v:group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2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4" o:spid="_x0000_s14" o:spt="85" type="#_x0000_t85" style="position:absolute;z-index:251660288;o:allowoverlap:true;o:allowincell:true;mso-position-horizontal-relative:text;margin-left:218.0pt;mso-position-horizontal:absolute;mso-position-vertical-relative:text;margin-top:9.1pt;mso-position-vertical:absolute;width:8.7pt;height:137.7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5521548</wp:posOffset>
                </wp:positionH>
                <wp:positionV relativeFrom="paragraph">
                  <wp:posOffset>64204</wp:posOffset>
                </wp:positionV>
                <wp:extent cx="130628" cy="1738288"/>
                <wp:effectExtent l="0" t="0" r="22225" b="14604"/>
                <wp:wrapNone/>
                <wp:docPr id="3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628" cy="173828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5" o:spt="86" type="#_x0000_t86" style="position:absolute;z-index:251661312;o:allowoverlap:true;o:allowincell:true;mso-position-horizontal-relative:text;margin-left:434.8pt;mso-position-horizontal:absolute;mso-position-vertical-relative:text;margin-top:5.1pt;mso-position-vertical:absolute;width:10.3pt;height:136.9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</w:p>
    <w:p>
      <w:pPr>
        <w:tabs>
          <w:tab w:val="right" w:pos="9355" w:leader="none"/>
        </w:tabs>
      </w:pPr>
      <w:r>
        <w:tab/>
      </w:r>
    </w:p>
    <w:tbl>
      <w:tblPr>
        <w:tblpPr w:horzAnchor="page" w:tblpX="4993" w:vertAnchor="text" w:tblpY="130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99"/>
      </w:tblGrid>
      <w:tr>
        <w:trPr>
          <w:trHeight w:val="1053"/>
        </w:trPr>
        <w:tc>
          <w:tcPr>
            <w:tcW w:w="179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tabs>
                <w:tab w:val="left" w:pos="3795" w:leader="none"/>
              </w:tabs>
              <w:rPr>
                <w:rStyle w:val="875"/>
                <w:rFonts w:ascii="Calibri" w:hAnsi="Calibri" w:eastAsia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4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795" w:leader="none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875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 xml:space="preserve">∑</w:t>
                                  </w:r>
                                  <w:r>
                                    <w:rPr>
                                      <w:rStyle w:val="875"/>
                                      <w:b/>
                                      <w:color w:val="1f497d"/>
                                      <w:szCs w:val="28"/>
                                    </w:rPr>
                                    <w:t xml:space="preserve">ку</w:t>
                                  </w:r>
                                  <w:r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r>
                                  <w:r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6" o:spid="_x0000_s16" o:spt="202" type="#_x0000_t202" style="position:absolute;z-index:251654144;o:allowoverlap:true;o:allowincell:true;mso-position-horizontal-relative:text;margin-left:5.3pt;mso-position-horizontal:absolute;mso-position-vertical-relative:text;margin-top:32.2pt;mso-position-vertical:absolute;width:28.5pt;height:48.2pt;mso-wrap-distance-left:9.0pt;mso-wrap-distance-top:0.0pt;mso-wrap-distance-right:9.0pt;mso-wrap-distance-bottom:0.0pt;v-text-anchor:top;visibility:visible;" filled="f" stroked="f">
                      <w10:wrap type="square"/>
                      <v:textbox inset="0,0,0,0">
                        <w:txbxContent>
                          <w:p>
                            <w:pPr>
                              <w:tabs>
                                <w:tab w:val="left" w:pos="3795" w:leader="none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875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 xml:space="preserve">∑</w:t>
                            </w:r>
                            <w:r>
                              <w:rPr>
                                <w:rStyle w:val="875"/>
                                <w:b/>
                                <w:color w:val="1f497d"/>
                                <w:szCs w:val="28"/>
                              </w:rPr>
                              <w:t xml:space="preserve">ку</w:t>
                            </w:r>
                            <w:r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r>
                            <w:r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r>
                          </w:p>
                          <w:p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875"/>
                <w:rFonts w:ascii="Calibri" w:hAnsi="Calibri" w:eastAsia="Calibri"/>
                <w:i w:val="0"/>
                <w:sz w:val="56"/>
                <w:szCs w:val="56"/>
                <w:lang w:eastAsia="en-US"/>
              </w:rPr>
            </w:r>
            <w:r>
              <w:rPr>
                <w:rStyle w:val="875"/>
                <w:rFonts w:ascii="Calibri" w:hAnsi="Calibri" w:eastAsia="Calibri"/>
                <w:i w:val="0"/>
                <w:sz w:val="56"/>
                <w:szCs w:val="56"/>
                <w:lang w:eastAsia="en-US"/>
              </w:rPr>
            </w:r>
          </w:p>
        </w:tc>
      </w:tr>
    </w:tbl>
    <w:p>
      <w:pPr>
        <w:tabs>
          <w:tab w:val="left" w:pos="3795" w:leader="none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  <w:sz w:val="22"/>
          <w:szCs w:val="22"/>
          <w:lang w:eastAsia="en-US"/>
        </w:rPr>
      </w:r>
      <w:r>
        <w:rPr>
          <w:b/>
          <w:sz w:val="22"/>
          <w:szCs w:val="22"/>
          <w:lang w:eastAsia="en-US"/>
        </w:rPr>
      </w:r>
    </w:p>
    <w:p>
      <w:pPr>
        <w:tabs>
          <w:tab w:val="left" w:pos="3795" w:leader="none"/>
        </w:tabs>
        <w:rPr>
          <w:b/>
        </w:rPr>
      </w:pPr>
      <w:r>
        <w:rPr>
          <w:b/>
        </w:rPr>
        <w:tab/>
      </w:r>
      <w:r>
        <w:rPr>
          <w:b/>
        </w:rPr>
      </w:r>
      <w:r>
        <w:rPr>
          <w:b/>
        </w:rPr>
      </w:r>
    </w:p>
    <w:p>
      <w:pPr>
        <w:tabs>
          <w:tab w:val="left" w:pos="3795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tabs>
          <w:tab w:val="left" w:pos="3795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76" w:lineRule="auto"/>
        <w:ind w:firstLine="567"/>
        <w:jc w:val="both"/>
      </w:pPr>
    </w:p>
    <w:p>
      <w:pPr>
        <w:spacing w:line="276" w:lineRule="auto"/>
        <w:ind w:firstLine="567"/>
        <w:jc w:val="both"/>
      </w:pPr>
    </w:p>
    <w:p>
      <w:pPr>
        <w:spacing w:line="276" w:lineRule="auto"/>
        <w:ind w:firstLine="567"/>
        <w:jc w:val="both"/>
      </w:pPr>
    </w:p>
    <w:p>
      <w:pPr>
        <w:spacing w:line="276" w:lineRule="auto"/>
        <w:ind w:firstLine="567"/>
        <w:jc w:val="both"/>
      </w:pP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инструмент «Калькулят</w:t>
      </w:r>
      <w:r>
        <w:rPr>
          <w:sz w:val="28"/>
          <w:szCs w:val="28"/>
        </w:rPr>
        <w:t xml:space="preserve">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9" w:tooltip="http://eias.fas.gov.ru/calc_ku/map/" w:history="1">
        <w:r>
          <w:rPr>
            <w:rStyle w:val="873"/>
            <w:sz w:val="28"/>
            <w:szCs w:val="28"/>
          </w:rPr>
          <w:t xml:space="preserve">http://eias.fas.gov.ru/calc_ku/map/</w:t>
        </w:r>
      </w:hyperlink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Style w:val="874"/>
          <w:sz w:val="28"/>
          <w:szCs w:val="28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874"/>
          <w:b/>
          <w:sz w:val="28"/>
          <w:szCs w:val="28"/>
        </w:rPr>
        <w:t xml:space="preserve">с 1 июля 2025 года</w:t>
      </w:r>
      <w:r>
        <w:rPr>
          <w:rStyle w:val="874"/>
          <w:sz w:val="28"/>
          <w:szCs w:val="28"/>
        </w:rPr>
        <w:t xml:space="preserve">, новые значения в платёжных документах мы увидим </w:t>
      </w:r>
      <w:r>
        <w:rPr>
          <w:rStyle w:val="874"/>
          <w:b/>
          <w:sz w:val="28"/>
          <w:szCs w:val="28"/>
        </w:rPr>
        <w:t xml:space="preserve">в августе</w:t>
      </w:r>
      <w:r>
        <w:rPr>
          <w:rStyle w:val="874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того, чтобы самост</w:t>
      </w:r>
      <w:r>
        <w:rPr>
          <w:rFonts w:eastAsia="Calibri"/>
          <w:sz w:val="28"/>
          <w:szCs w:val="28"/>
        </w:rPr>
        <w:t xml:space="preserve">оятельно сравнить рост платы за коммунальные услуги   с 1 июля 2025 года по 31 декабря 2025 года с установленным пределом, необходимо: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сложить плату за коммунальные услуги (холодная вода, горячая вода, водоотведение, газ, тепло, электричество, обращение</w:t>
      </w:r>
      <w:r>
        <w:rPr>
          <w:rFonts w:eastAsia="Calibri"/>
          <w:sz w:val="28"/>
          <w:szCs w:val="28"/>
        </w:rPr>
        <w:t xml:space="preserve"> с ТКО) из платежки за декабрь 2024 года;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определить плату за коммунальные услуги в сравниваемом месяце, например, июль 2025 года (с 1 июля 2025 года по 31 июля 2025 года) в сопоставимых условиях: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найти используемый в расчете объем коммунальной услу</w:t>
      </w:r>
      <w:r>
        <w:rPr>
          <w:rFonts w:eastAsia="Calibri"/>
          <w:sz w:val="28"/>
          <w:szCs w:val="28"/>
        </w:rPr>
        <w:t xml:space="preserve">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</w:t>
      </w:r>
      <w:r>
        <w:rPr>
          <w:rFonts w:eastAsia="Calibri"/>
          <w:sz w:val="28"/>
          <w:szCs w:val="28"/>
        </w:rPr>
        <w:t xml:space="preserve">ной воды = 3,0 * 3 = 9,0 м3);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плата за услугу рассчитывается по прибору учета, то в расчете необходимо применять объем декабря 2024 года;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найти плату за каждую коммунальную услугу перемножив найденный объем (см. пункт «а») на тариф из платежки за и</w:t>
      </w:r>
      <w:r>
        <w:rPr>
          <w:rFonts w:eastAsia="Calibri"/>
          <w:sz w:val="28"/>
          <w:szCs w:val="28"/>
        </w:rPr>
        <w:t xml:space="preserve">юль 2025 года (с 1 июля 2025 года по 31 июля 2025 года);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 «б»);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рассчитать изменение с</w:t>
      </w:r>
      <w:r>
        <w:rPr>
          <w:rFonts w:eastAsia="Calibri"/>
          <w:sz w:val="28"/>
          <w:szCs w:val="28"/>
        </w:rPr>
        <w:t xml:space="preserve">овокупной платы за коммунальные услуги в процентах, поделив получившуюся плату за сравниваемый месяц июль 2025 года (с 1 июля 2025 года по 31 июля 2025 года) на аналогичный показатель за декабрь 2024 года, далее умножить на 100 и вычесть 100.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Получившийся </w:t>
      </w:r>
      <w:r>
        <w:rPr>
          <w:rFonts w:eastAsia="Calibri"/>
          <w:sz w:val="28"/>
          <w:szCs w:val="28"/>
        </w:rPr>
        <w:t xml:space="preserve">показатель и будет фактическим изменением платы за коммунальные услуги по конкретной квартире, который сравнивается с установленным постановлением </w:t>
      </w:r>
      <w:r>
        <w:rPr>
          <w:rFonts w:eastAsia="Calibri"/>
          <w:sz w:val="28"/>
          <w:szCs w:val="28"/>
          <w:highlight w:val="none"/>
        </w:rPr>
        <w:t xml:space="preserve">Губернатора Югры № 185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</w:rPr>
        <w:t xml:space="preserve">предельным индексом по соответствующему муниципальному образованию.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этом, если гражданин</w:t>
      </w:r>
      <w:r>
        <w:rPr>
          <w:rFonts w:eastAsia="Calibri"/>
          <w:sz w:val="28"/>
          <w:szCs w:val="28"/>
        </w:rPr>
        <w:t xml:space="preserve">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rFonts w:eastAsia="Calibri"/>
          <w:sz w:val="28"/>
          <w:szCs w:val="28"/>
          <w:lang w:val="en-US"/>
        </w:rPr>
        <w:t xml:space="preserve">VII</w:t>
      </w:r>
      <w:r>
        <w:rPr>
          <w:rFonts w:eastAsia="Calibri"/>
          <w:sz w:val="28"/>
          <w:szCs w:val="28"/>
        </w:rPr>
        <w:t xml:space="preserve"> Жилищного кодекса Российской Федерации от 29.12.2004 № 188-ФЗ в р</w:t>
      </w:r>
      <w:r>
        <w:rPr>
          <w:rFonts w:eastAsia="Calibri"/>
          <w:sz w:val="28"/>
          <w:szCs w:val="28"/>
        </w:rPr>
        <w:t xml:space="preserve">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</w:t>
      </w:r>
      <w:r>
        <w:rPr>
          <w:rFonts w:eastAsia="Calibri"/>
          <w:sz w:val="28"/>
          <w:szCs w:val="28"/>
        </w:rPr>
        <w:t xml:space="preserve">х в расчет платы указанные затраты не включаются.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67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</w:r>
      <w:r>
        <w:rPr>
          <w:rFonts w:eastAsia="Calibri"/>
          <w:b/>
          <w:bCs/>
          <w:sz w:val="20"/>
          <w:szCs w:val="20"/>
        </w:rPr>
      </w:r>
      <w:r>
        <w:rPr>
          <w:rFonts w:eastAsia="Calibri"/>
          <w:b/>
          <w:bCs/>
          <w:sz w:val="20"/>
          <w:szCs w:val="20"/>
        </w:rPr>
      </w:r>
    </w:p>
    <w:p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</w:r>
      <w:r>
        <w:rPr>
          <w:rFonts w:eastAsia="Calibri"/>
          <w:b/>
          <w:bCs/>
        </w:rPr>
      </w:r>
    </w:p>
    <w:p>
      <w:pPr>
        <w:ind w:firstLine="567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sz w:val="22"/>
          <w:szCs w:val="22"/>
          <w:highlight w:val="none"/>
        </w:rPr>
      </w:r>
      <w:r>
        <w:rPr>
          <w:rFonts w:eastAsia="Calibri"/>
          <w:b/>
          <w:bCs/>
          <w:sz w:val="22"/>
          <w:szCs w:val="22"/>
        </w:rPr>
      </w:r>
      <w:r>
        <w:rPr>
          <w:rFonts w:eastAsia="Calibri"/>
          <w:b/>
          <w:bCs/>
          <w:sz w:val="22"/>
          <w:szCs w:val="22"/>
        </w:rPr>
      </w:r>
    </w:p>
    <w:p>
      <w:pPr>
        <w:ind w:firstLine="567"/>
        <w:jc w:val="center"/>
        <w:rPr>
          <w:rFonts w:eastAsia="Calibri"/>
          <w:b/>
          <w:bCs/>
          <w:sz w:val="22"/>
          <w:szCs w:val="22"/>
          <w:highlight w:val="none"/>
        </w:rPr>
      </w:pPr>
      <w:r>
        <w:rPr>
          <w:rFonts w:eastAsia="Calibri"/>
          <w:b/>
          <w:sz w:val="22"/>
          <w:szCs w:val="22"/>
          <w:highlight w:val="none"/>
        </w:rPr>
      </w:r>
      <w:r>
        <w:rPr>
          <w:rFonts w:eastAsia="Calibri"/>
          <w:b/>
          <w:bCs/>
          <w:sz w:val="22"/>
          <w:szCs w:val="22"/>
          <w:highlight w:val="none"/>
        </w:rPr>
      </w:r>
      <w:r>
        <w:rPr>
          <w:rFonts w:eastAsia="Calibri"/>
          <w:b/>
          <w:bCs/>
          <w:sz w:val="22"/>
          <w:szCs w:val="22"/>
          <w:highlight w:val="none"/>
        </w:rPr>
      </w:r>
    </w:p>
    <w:p>
      <w:pPr>
        <w:ind w:firstLine="567"/>
        <w:jc w:val="center"/>
        <w:rPr>
          <w:rFonts w:eastAsia="Calibri"/>
          <w:b/>
          <w:bCs/>
          <w:sz w:val="22"/>
          <w:szCs w:val="22"/>
          <w:highlight w:val="none"/>
        </w:rPr>
      </w:pPr>
      <w:r>
        <w:rPr>
          <w:rFonts w:eastAsia="Calibri"/>
          <w:b/>
          <w:sz w:val="22"/>
          <w:szCs w:val="22"/>
        </w:rPr>
        <w:t xml:space="preserve">Пример расчета изменения размера платы</w:t>
      </w:r>
      <w:r>
        <w:rPr>
          <w:rFonts w:eastAsia="Calibri"/>
          <w:b/>
          <w:bCs/>
          <w:sz w:val="22"/>
          <w:szCs w:val="22"/>
          <w:highlight w:val="none"/>
        </w:rPr>
      </w:r>
      <w:r>
        <w:rPr>
          <w:rFonts w:eastAsia="Calibri"/>
          <w:b/>
          <w:bCs/>
          <w:sz w:val="22"/>
          <w:szCs w:val="22"/>
          <w:highlight w:val="none"/>
        </w:rPr>
      </w:r>
    </w:p>
    <w:p>
      <w:pPr>
        <w:ind w:firstLine="567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за коммунальные услуги (при наличии приборов учета) </w:t>
      </w:r>
      <w:r>
        <w:rPr>
          <w:rFonts w:eastAsia="Calibri"/>
          <w:b/>
          <w:sz w:val="22"/>
          <w:szCs w:val="22"/>
        </w:rPr>
      </w:r>
      <w:r>
        <w:rPr>
          <w:rFonts w:eastAsia="Calibri"/>
          <w:b/>
          <w:sz w:val="22"/>
          <w:szCs w:val="22"/>
        </w:rPr>
      </w:r>
    </w:p>
    <w:p>
      <w:pPr>
        <w:ind w:firstLine="567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в случае, когда выбран способ управления управляющей организацией, ТСЖ, жилищным или иным специализированным кооперативом</w:t>
      </w:r>
      <w:r>
        <w:rPr>
          <w:rFonts w:eastAsia="Calibri"/>
          <w:b/>
          <w:sz w:val="22"/>
          <w:szCs w:val="22"/>
        </w:rPr>
      </w:r>
      <w:r>
        <w:rPr>
          <w:rFonts w:eastAsia="Calibri"/>
          <w:b/>
          <w:sz w:val="22"/>
          <w:szCs w:val="22"/>
        </w:rPr>
      </w:r>
    </w:p>
    <w:p>
      <w:pPr>
        <w:tabs>
          <w:tab w:val="left" w:pos="8100" w:leader="none"/>
        </w:tabs>
        <w:rPr>
          <w:rFonts w:eastAsia="Calibri"/>
          <w:b/>
          <w:sz w:val="20"/>
          <w:szCs w:val="18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</w:r>
      <w:r>
        <w:rPr>
          <w:rFonts w:eastAsia="Calibri"/>
          <w:b/>
          <w:sz w:val="20"/>
          <w:szCs w:val="18"/>
          <w:lang w:eastAsia="en-US"/>
        </w:rPr>
      </w:r>
      <w:r>
        <w:rPr>
          <w:rFonts w:eastAsia="Calibri"/>
          <w:b/>
          <w:sz w:val="20"/>
          <w:szCs w:val="18"/>
          <w:lang w:eastAsia="en-US"/>
        </w:rPr>
      </w:r>
    </w:p>
    <w:p>
      <w:pPr>
        <w:tabs>
          <w:tab w:val="left" w:pos="8100" w:leader="none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 xml:space="preserve">Платежный документ за декабрь 2024 года</w:t>
      </w:r>
      <w:r>
        <w:rPr>
          <w:rFonts w:eastAsia="Calibri"/>
          <w:b/>
          <w:sz w:val="20"/>
          <w:szCs w:val="18"/>
          <w:lang w:eastAsia="en-US"/>
        </w:rPr>
        <w:tab/>
      </w:r>
      <w:r>
        <w:rPr>
          <w:rFonts w:eastAsia="Calibri"/>
          <w:b/>
          <w:bCs/>
          <w:sz w:val="20"/>
          <w:szCs w:val="20"/>
          <w:lang w:eastAsia="en-US"/>
        </w:rPr>
      </w:r>
      <w:r>
        <w:rPr>
          <w:rFonts w:eastAsia="Calibri"/>
          <w:b/>
          <w:bCs/>
          <w:sz w:val="20"/>
          <w:szCs w:val="20"/>
          <w:lang w:eastAsia="en-US"/>
        </w:rPr>
      </w:r>
    </w:p>
    <w:p>
      <w:r>
        <w:rPr>
          <w:rFonts w:eastAsia="Calibri"/>
          <w:sz w:val="20"/>
          <w:szCs w:val="18"/>
          <w:lang w:eastAsia="en-US"/>
        </w:rPr>
        <w:t xml:space="preserve">ФИО плательщика: Иванов Иван Иванович</w:t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18"/>
          <w:lang w:eastAsia="en-US"/>
        </w:rPr>
        <w:t xml:space="preserve"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 xml:space="preserve">2</w:t>
      </w:r>
      <w:r>
        <w:rPr>
          <w:rFonts w:eastAsia="Calibri"/>
          <w:sz w:val="20"/>
          <w:szCs w:val="18"/>
          <w:lang w:eastAsia="en-US"/>
        </w:rPr>
        <w:t xml:space="preserve"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 xml:space="preserve">2</w:t>
      </w:r>
      <w:r>
        <w:rPr>
          <w:rFonts w:eastAsia="Calibri"/>
          <w:sz w:val="20"/>
          <w:szCs w:val="18"/>
          <w:lang w:eastAsia="en-US"/>
        </w:rPr>
        <w:t xml:space="preserve">           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tbl>
      <w:tblPr>
        <w:tblpPr w:horzAnchor="text" w:tblpXSpec="left" w:vertAnchor="text" w:tblpY="1" w:leftFromText="180" w:topFromText="0" w:rightFromText="180" w:bottomFromText="0"/>
        <w:tblW w:w="73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>
        <w:trPr>
          <w:trHeight w:val="416"/>
        </w:trPr>
        <w:tc>
          <w:tcPr>
            <w:tcW w:w="3551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5371386</wp:posOffset>
                      </wp:positionH>
                      <wp:positionV relativeFrom="paragraph">
                        <wp:posOffset>1651138</wp:posOffset>
                      </wp:positionV>
                      <wp:extent cx="782320" cy="1047115"/>
                      <wp:effectExtent l="0" t="0" r="17780" b="19685"/>
                      <wp:wrapNone/>
                      <wp:docPr id="5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318" cy="10471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DBDB"/>
                              </a:solidFill>
                              <a:ln w="12700">
                                <a:solidFill>
                                  <a:srgbClr val="C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7 306,64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  <w:shd w:val="clear" w:color="auto" w:fill="fbe4d5"/>
                                    </w:rPr>
                                    <w:t xml:space="preserve">плата за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коммунальные услуги в декабре 2024 года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7" o:spid="_x0000_s17" o:spt="1" type="#_x0000_t1" style="position:absolute;z-index:251656192;o:allowoverlap:true;o:allowincell:true;mso-position-horizontal-relative:margin;margin-left:422.9pt;mso-position-horizontal:absolute;mso-position-vertical-relative:text;margin-top:130.0pt;mso-position-vertical:absolute;width:61.6pt;height:82.5pt;mso-wrap-distance-left:9.0pt;mso-wrap-distance-top:0.0pt;mso-wrap-distance-right:9.0pt;mso-wrap-distance-bottom:0.0pt;v-text-anchor:top;visibility:visible;" fillcolor="#F2DBDB" strokecolor="#C00000" strokeweight="1.00pt">
                      <v:stroke dashstyle="longdash"/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7 306,64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 xml:space="preserve"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2024 года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ff0000"/>
                <w:sz w:val="16"/>
                <w:szCs w:val="1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4986360</wp:posOffset>
                      </wp:positionH>
                      <wp:positionV relativeFrom="paragraph">
                        <wp:posOffset>673794</wp:posOffset>
                      </wp:positionV>
                      <wp:extent cx="235005" cy="2095309"/>
                      <wp:effectExtent l="3175" t="3175" r="3175" b="3175"/>
                      <wp:wrapNone/>
                      <wp:docPr id="6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35004" cy="2095309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787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8" o:spid="_x0000_s18" o:spt="88" type="#_x0000_t88" style="position:absolute;z-index:251662336;o:allowoverlap:true;o:allowincell:true;mso-position-horizontal-relative:text;margin-left:392.6pt;mso-position-horizontal:absolute;mso-position-vertical-relative:text;margin-top:53.1pt;mso-position-vertical:absolute;width:18.5pt;height:165.0pt;mso-wrap-distance-left:9.0pt;mso-wrap-distance-top:0.0pt;mso-wrap-distance-right:9.0pt;mso-wrap-distance-bottom:0.0pt;v-text-anchor:middle;visibility:visible;" filled="f" strokecolor="#5B9BD5" strokeweight="0.5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Расчет размера платы за жилищные и коммунальные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услуги</w:t>
            </w:r>
            <w:r>
              <w:rPr>
                <w:color w:val="000000"/>
                <w:sz w:val="16"/>
                <w:szCs w:val="16"/>
              </w:rPr>
              <w:t xml:space="preserve">д</w:t>
            </w:r>
            <w:r>
              <w:rPr>
                <w:color w:val="000000"/>
                <w:sz w:val="16"/>
                <w:szCs w:val="16"/>
              </w:rPr>
              <w:t xml:space="preserve"> платы*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Ед.изм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9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Объем*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7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Тариф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Итого*, руб.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67"/>
        </w:trPr>
        <w:tc>
          <w:tcPr>
            <w:tcW w:w="3551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Содержание и тек. ремонт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9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7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36,81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1987,58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/>
        </w:trPr>
        <w:tc>
          <w:tcPr>
            <w:tcW w:w="3551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Капитальный ремонт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9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7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16,06</w:t>
            </w:r>
            <w:r>
              <w:rPr>
                <w:color w:val="ff0000"/>
                <w:sz w:val="16"/>
                <w:szCs w:val="16"/>
              </w:rPr>
            </w: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134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867,24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61"/>
        </w:trPr>
        <w:tc>
          <w:tcPr>
            <w:tcW w:w="3551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Горячее водоснабжение  (ОДН)**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9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7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14"/>
        </w:trPr>
        <w:tc>
          <w:tcPr>
            <w:tcW w:w="3551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тепловая энергия на подогрев ХВС (ОДН)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Гкал.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9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0,0295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7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2075,56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61,23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14"/>
        </w:trPr>
        <w:tc>
          <w:tcPr>
            <w:tcW w:w="3551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холодная вода для ГВС (ОДН)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9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7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37,19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18,60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47"/>
        </w:trPr>
        <w:tc>
          <w:tcPr>
            <w:tcW w:w="3551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Холодное водоснабжение  (ОДН)**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9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7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74,39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37,19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66"/>
        </w:trPr>
        <w:tc>
          <w:tcPr>
            <w:tcW w:w="3551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Холодное водоснабжение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74,39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669,47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10"/>
        </w:trPr>
        <w:tc>
          <w:tcPr>
            <w:tcW w:w="3551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Электроснабжение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кВтч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1 134,36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73"/>
        </w:trPr>
        <w:tc>
          <w:tcPr>
            <w:tcW w:w="3551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Газоснабжение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20,68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7,94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164,15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53"/>
        </w:trPr>
        <w:tc>
          <w:tcPr>
            <w:tcW w:w="3551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Горячее водоснабжение, в </w:t>
            </w:r>
            <w:r>
              <w:rPr>
                <w:b/>
                <w:sz w:val="16"/>
                <w:szCs w:val="16"/>
              </w:rPr>
              <w:t xml:space="preserve">т.ч</w:t>
            </w:r>
            <w:r>
              <w:rPr>
                <w:b/>
                <w:sz w:val="16"/>
                <w:szCs w:val="16"/>
              </w:rPr>
              <w:t xml:space="preserve">.: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 </w:t>
            </w:r>
            <w:r>
              <w:rPr>
                <w:color w:val="ff0000"/>
                <w:sz w:val="16"/>
                <w:szCs w:val="16"/>
              </w:rPr>
            </w: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97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 </w:t>
            </w:r>
            <w:r>
              <w:rPr>
                <w:color w:val="ff0000"/>
                <w:sz w:val="16"/>
                <w:szCs w:val="16"/>
              </w:rPr>
            </w: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73"/>
        </w:trPr>
        <w:tc>
          <w:tcPr>
            <w:tcW w:w="3551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тепловая энергия на подогрев ХВС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Гкал.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0,354</w:t>
            </w:r>
            <w:r>
              <w:rPr>
                <w:color w:val="ff0000"/>
                <w:sz w:val="16"/>
                <w:szCs w:val="16"/>
              </w:rPr>
            </w: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97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2 075,56</w:t>
            </w:r>
            <w:r>
              <w:rPr>
                <w:color w:val="ff0000"/>
                <w:sz w:val="16"/>
                <w:szCs w:val="16"/>
              </w:rPr>
            </w: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134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734,75</w:t>
            </w:r>
            <w:r>
              <w:rPr>
                <w:color w:val="ff0000"/>
                <w:sz w:val="16"/>
                <w:szCs w:val="16"/>
              </w:rPr>
            </w: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300"/>
        </w:trPr>
        <w:tc>
          <w:tcPr>
            <w:tcW w:w="3551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холодная вода для ГВС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3</w:t>
            </w:r>
            <w:r>
              <w:rPr>
                <w:color w:val="ff0000"/>
                <w:sz w:val="16"/>
                <w:szCs w:val="16"/>
              </w:rPr>
            </w: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97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74,39</w:t>
            </w:r>
            <w:r>
              <w:rPr>
                <w:color w:val="ff0000"/>
                <w:sz w:val="16"/>
                <w:szCs w:val="16"/>
              </w:rPr>
            </w: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134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223,16</w:t>
            </w:r>
            <w:r>
              <w:rPr>
                <w:color w:val="ff0000"/>
                <w:sz w:val="16"/>
                <w:szCs w:val="16"/>
              </w:rPr>
            </w: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47"/>
        </w:trPr>
        <w:tc>
          <w:tcPr>
            <w:tcW w:w="3551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Водоотведение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86,81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1 041,77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73"/>
        </w:trPr>
        <w:tc>
          <w:tcPr>
            <w:tcW w:w="3551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Отопление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Гкал.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1,377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2 075,56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2 858,05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132"/>
        </w:trPr>
        <w:tc>
          <w:tcPr>
            <w:tcW w:w="3551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Обращение с ТКО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0,399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912,08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000000" w:fill="dce6f1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363,92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175"/>
        </w:trPr>
        <w:tc>
          <w:tcPr>
            <w:tcW w:w="3551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Домофон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9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7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78,70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78,70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19"/>
        </w:trPr>
        <w:tc>
          <w:tcPr>
            <w:tcW w:w="3551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Прочие расходы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9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7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62"/>
        </w:trPr>
        <w:tc>
          <w:tcPr>
            <w:tcW w:w="3551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Итого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03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9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7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10 240,16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ind w:firstLine="567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</w:r>
      <w:r>
        <w:rPr>
          <w:rFonts w:eastAsia="Calibri"/>
          <w:b/>
          <w:sz w:val="26"/>
          <w:szCs w:val="26"/>
        </w:rPr>
      </w:r>
      <w:r>
        <w:rPr>
          <w:rFonts w:eastAsia="Calibri"/>
          <w:b/>
          <w:sz w:val="26"/>
          <w:szCs w:val="26"/>
        </w:rPr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/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 xml:space="preserve">Расчет платы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6"/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 xml:space="preserve">за июль 2025 года в сопоставимых условиях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6"/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 xml:space="preserve">(объемы декабрь 2024 года, тарифы с 1 июля 2025 года)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tabs>
          <w:tab w:val="left" w:pos="810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tabs>
          <w:tab w:val="left" w:pos="8100" w:leader="none"/>
        </w:tabs>
      </w:pPr>
      <w:r>
        <w:rPr>
          <w:rFonts w:eastAsia="Calibri"/>
          <w:b/>
          <w:sz w:val="20"/>
          <w:szCs w:val="18"/>
          <w:lang w:eastAsia="en-US"/>
        </w:rPr>
        <w:t xml:space="preserve"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2025 года</w:t>
      </w:r>
    </w:p>
    <w:p>
      <w:r>
        <w:rPr>
          <w:rFonts w:eastAsia="Calibri"/>
          <w:sz w:val="20"/>
          <w:szCs w:val="18"/>
          <w:lang w:eastAsia="en-US"/>
        </w:rPr>
        <w:t xml:space="preserve">ФИО плательщика: Иванов Иван Иванович</w:t>
      </w:r>
    </w:p>
    <w:p>
      <w:r>
        <w:rPr>
          <w:rFonts w:eastAsia="Calibri"/>
          <w:sz w:val="20"/>
          <w:szCs w:val="18"/>
          <w:lang w:eastAsia="en-US"/>
        </w:rPr>
        <w:t xml:space="preserve"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 xml:space="preserve">2</w:t>
      </w:r>
      <w:r>
        <w:rPr>
          <w:rFonts w:eastAsia="Calibri"/>
          <w:sz w:val="20"/>
          <w:szCs w:val="18"/>
          <w:lang w:eastAsia="en-US"/>
        </w:rPr>
        <w:t xml:space="preserve"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 xml:space="preserve">2</w:t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780114</wp:posOffset>
                </wp:positionV>
                <wp:extent cx="379379" cy="2264019"/>
                <wp:effectExtent l="3175" t="3175" r="3175" b="3175"/>
                <wp:wrapNone/>
                <wp:docPr id="7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9378" cy="2264019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88" type="#_x0000_t88" style="position:absolute;z-index:251659264;o:allowoverlap:true;o:allowincell:true;mso-position-horizontal-relative:text;margin-left:377.0pt;mso-position-horizontal:absolute;mso-position-vertical-relative:text;margin-top:61.4pt;mso-position-vertical:absolute;width:29.9pt;height:178.3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  <w:r>
        <w:rPr>
          <w:rFonts w:eastAsia="Calibri"/>
          <w:sz w:val="20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7 964,24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2025 года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20" o:spt="1" type="#_x0000_t1" style="position:absolute;z-index:251657216;o:allowoverlap:true;o:allowincell:true;mso-position-horizontal-relative:margin;margin-left:413.5pt;mso-position-horizontal:absolute;mso-position-vertical-relative:text;margin-top:128.2pt;mso-position-vertical:absolute;width:58.5pt;height:79.9pt;mso-wrap-distance-left:9.0pt;mso-wrap-distance-top:0.0pt;mso-wrap-distance-right:9.0pt;mso-wrap-distance-bottom:0.0pt;v-text-anchor:top;visibility:visible;" fillcolor="#F2DBDB" strokecolor="#C00000" strokeweight="1.00pt">
                <v:stroke dashstyle="longdash"/>
                <v:textbox inset="0,0,0,0">
                  <w:txbxContent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7 964,24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2025 года</w:t>
                      </w:r>
                      <w:r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r>
                      <w:r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 xml:space="preserve">Расчет размера платы за жилищные и коммунальные услуги</w:t>
      </w:r>
    </w:p>
    <w:tbl>
      <w:tblPr>
        <w:tblpPr w:horzAnchor="text" w:tblpXSpec="left" w:vertAnchor="text" w:tblpY="1" w:leftFromText="180" w:topFromText="0" w:rightFromText="180" w:bottomFromText="0"/>
        <w:tblW w:w="73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>
        <w:trPr>
          <w:trHeight w:val="376"/>
        </w:trPr>
        <w:tc>
          <w:tcPr>
            <w:tcW w:w="346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 платы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Ед. </w:t>
            </w:r>
            <w:r>
              <w:rPr>
                <w:color w:val="000000"/>
                <w:sz w:val="16"/>
                <w:szCs w:val="16"/>
              </w:rPr>
              <w:t xml:space="preserve">изм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1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Объем*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1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Тариф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Итого*, руб.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78"/>
        </w:trPr>
        <w:tc>
          <w:tcPr>
            <w:tcW w:w="346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Содержание и тек. ремонт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38,94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2102,86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00"/>
        </w:trPr>
        <w:tc>
          <w:tcPr>
            <w:tcW w:w="346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Капитальный ремонт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17,</w:t>
            </w:r>
            <w:r>
              <w:rPr>
                <w:color w:val="ff0000"/>
                <w:sz w:val="16"/>
                <w:szCs w:val="16"/>
              </w:rPr>
              <w:t xml:space="preserve">5</w:t>
            </w:r>
            <w:r>
              <w:rPr>
                <w:color w:val="ff0000"/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</w:t>
            </w:r>
            <w:r>
              <w:rPr>
                <w:color w:val="000000"/>
                <w:sz w:val="16"/>
                <w:szCs w:val="16"/>
              </w:rPr>
              <w:t xml:space="preserve">4</w:t>
            </w:r>
            <w:r>
              <w:rPr>
                <w:color w:val="000000"/>
                <w:sz w:val="16"/>
                <w:szCs w:val="16"/>
              </w:rPr>
              <w:t xml:space="preserve">6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44"/>
        </w:trPr>
        <w:tc>
          <w:tcPr>
            <w:tcW w:w="3460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Горячее водоснабжение  (ОДН)**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10"/>
        </w:trPr>
        <w:tc>
          <w:tcPr>
            <w:tcW w:w="3460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тепловая энергия на подогрев ХВС (ОДН)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Гкал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0,0295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2262,36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66,74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38"/>
        </w:trPr>
        <w:tc>
          <w:tcPr>
            <w:tcW w:w="3460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холодная вода для ГВС (ОДН)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40,54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20,27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71"/>
        </w:trPr>
        <w:tc>
          <w:tcPr>
            <w:tcW w:w="3460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Холодное водоснабжение  (ОДН)**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deeaf6" w:themeFill="accent1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81,08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40,54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174"/>
        </w:trPr>
        <w:tc>
          <w:tcPr>
            <w:tcW w:w="346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Холодное водоснабжение 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81,08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729,72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18"/>
        </w:trPr>
        <w:tc>
          <w:tcPr>
            <w:tcW w:w="346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Электроснабжение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4,12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1236,45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61"/>
        </w:trPr>
        <w:tc>
          <w:tcPr>
            <w:tcW w:w="346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Газоснабжение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20,68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8,65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178,92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73"/>
        </w:trPr>
        <w:tc>
          <w:tcPr>
            <w:tcW w:w="346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Горячее водоснабжение, в </w:t>
            </w:r>
            <w:r>
              <w:rPr>
                <w:b/>
                <w:sz w:val="16"/>
                <w:szCs w:val="16"/>
              </w:rPr>
              <w:t xml:space="preserve">т.ч</w:t>
            </w:r>
            <w:r>
              <w:rPr>
                <w:b/>
                <w:sz w:val="16"/>
                <w:szCs w:val="16"/>
              </w:rPr>
              <w:t xml:space="preserve">.: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59"/>
        </w:trPr>
        <w:tc>
          <w:tcPr>
            <w:tcW w:w="346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тепловая энергия на подогрев ХВС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Гкал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0,354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2262,36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800,88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00"/>
        </w:trPr>
        <w:tc>
          <w:tcPr>
            <w:tcW w:w="346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холодная вода для ГВС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81,08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243,24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60"/>
        </w:trPr>
        <w:tc>
          <w:tcPr>
            <w:tcW w:w="346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Водоотведение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1135,53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00"/>
        </w:trPr>
        <w:tc>
          <w:tcPr>
            <w:tcW w:w="346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Отопление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Гкал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1,377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2262,36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3115,27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71"/>
        </w:trPr>
        <w:tc>
          <w:tcPr>
            <w:tcW w:w="346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Обращение с ТКО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d9e2f3" w:themeFill="accent5" w:themeFillTint="33"/>
            <w:noWrap w:val="false"/>
            <w:textDirection w:val="lrTb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0,399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994,17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396,67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51"/>
        </w:trPr>
        <w:tc>
          <w:tcPr>
            <w:tcW w:w="346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Домофон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85,79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85,79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03"/>
        </w:trPr>
        <w:tc>
          <w:tcPr>
            <w:tcW w:w="346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Прочие расходы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73"/>
        </w:trPr>
        <w:tc>
          <w:tcPr>
            <w:tcW w:w="346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Итого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4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11098,9</w:t>
            </w:r>
            <w:r>
              <w:rPr>
                <w:b/>
                <w:color w:val="000000"/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</w:pPr>
    </w:p>
    <w:p>
      <w:pPr>
        <w:jc w:val="both"/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Расчет производится при неизменном наборе и объеме коммунальных услуг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**При наличии прямых договоров с </w:t>
      </w:r>
      <w:r>
        <w:rPr>
          <w:sz w:val="16"/>
          <w:szCs w:val="16"/>
        </w:rPr>
        <w:t xml:space="preserve">ресурсоснабжающей</w:t>
      </w:r>
      <w:r>
        <w:rPr>
          <w:sz w:val="16"/>
          <w:szCs w:val="16"/>
        </w:rPr>
        <w:t xml:space="preserve"> организацией, услуга относится к коммунальной услуге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rFonts w:eastAsia="Calibri"/>
          <w:b/>
          <w:bCs/>
          <w:sz w:val="18"/>
          <w:szCs w:val="18"/>
        </w:rPr>
      </w:pPr>
      <w:r>
        <w:rPr>
          <w:rFonts w:eastAsia="Calibri"/>
          <w:b/>
          <w:bCs/>
          <w:sz w:val="18"/>
          <w:szCs w:val="18"/>
        </w:rPr>
      </w:r>
      <w:r>
        <w:rPr>
          <w:rFonts w:eastAsia="Calibri"/>
          <w:b/>
          <w:bCs/>
          <w:sz w:val="18"/>
          <w:szCs w:val="18"/>
        </w:rPr>
      </w:r>
      <w:r>
        <w:rPr>
          <w:rFonts w:eastAsia="Calibri"/>
          <w:b/>
          <w:bCs/>
          <w:sz w:val="18"/>
          <w:szCs w:val="18"/>
        </w:rPr>
      </w:r>
    </w:p>
    <w:p>
      <w:r>
        <w:rPr>
          <w:color w:val="ff0000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892437" cy="654754"/>
                <wp:effectExtent l="0" t="0" r="32384" b="50165"/>
                <wp:wrapNone/>
                <wp:docPr id="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437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Индекс роста платы граждан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2025 года к декабрю 2024 года: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7 964,24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 xml:space="preserve">/</w:t>
                            </w: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7 306,64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 xml:space="preserve">х 100 - 100 = 9,0 %</w:t>
                            </w:r>
                            <w:r>
                              <w:rPr>
                                <w:rFonts w:eastAsia="Calibri"/>
                                <w:bCs/>
                                <w:color w:val="002060"/>
                              </w:rPr>
                            </w:r>
                            <w:r>
                              <w:rPr>
                                <w:rFonts w:eastAsia="Calibri"/>
                                <w:bCs/>
                                <w:color w:val="00206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1" o:spid="_x0000_s21" o:spt="1" type="#_x0000_t1" style="position:absolute;z-index:251655168;o:allowoverlap:true;o:allowincell:true;mso-position-horizontal-relative:margin;mso-position-horizontal:right;mso-position-vertical-relative:text;margin-top:0.9pt;mso-position-vertical:absolute;width:464.0pt;height:51.6pt;mso-wrap-distance-left:9.0pt;mso-wrap-distance-top:0.0pt;mso-wrap-distance-right:9.0pt;mso-wrap-distance-bottom:0.0pt;v-text-anchor:top;visibility:visible;" fillcolor="#F2DBDB" strokecolor="#622423" strokeweight="1.00pt">
                <v:stroke dashstyle="longdash"/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Индекс роста платы граждан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2025 года к декабрю 2024 года: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7 964,24</w:t>
                      </w:r>
                      <w:r>
                        <w:rPr>
                          <w:b/>
                          <w:color w:val="632423"/>
                        </w:rPr>
                        <w:t xml:space="preserve">/</w:t>
                      </w: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7 306,64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 xml:space="preserve">х 100 - 100 = 9,0 %</w:t>
                      </w:r>
                      <w:r>
                        <w:rPr>
                          <w:rFonts w:eastAsia="Calibri"/>
                          <w:bCs/>
                          <w:color w:val="002060"/>
                        </w:rPr>
                      </w:r>
                      <w:r>
                        <w:rPr>
                          <w:rFonts w:eastAsia="Calibri"/>
                          <w:bCs/>
                          <w:color w:val="002060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tabs>
          <w:tab w:val="left" w:pos="8931" w:leader="none"/>
        </w:tabs>
        <w:spacing w:line="276" w:lineRule="auto"/>
        <w:ind w:firstLine="567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</w:t>
      </w:r>
      <w:r>
        <w:rPr>
          <w:rFonts w:eastAsia="Calibri"/>
          <w:sz w:val="28"/>
          <w:szCs w:val="28"/>
          <w:highlight w:val="none"/>
        </w:rPr>
        <w:t xml:space="preserve">Губернатора Югры № 185 </w:t>
      </w:r>
      <w:r>
        <w:rPr>
          <w:rFonts w:eastAsia="Calibri"/>
          <w:sz w:val="28"/>
          <w:szCs w:val="28"/>
          <w:highlight w:val="none"/>
        </w:rPr>
        <w:t xml:space="preserve">из</w:t>
      </w:r>
      <w:r>
        <w:rPr>
          <w:rFonts w:eastAsia="Calibri"/>
          <w:sz w:val="28"/>
          <w:szCs w:val="28"/>
        </w:rPr>
        <w:t xml:space="preserve">менение размера платы за коммунальные услуги, необходимо обратиться в свою Управля</w:t>
      </w:r>
      <w:r>
        <w:rPr>
          <w:rFonts w:eastAsia="Calibri"/>
          <w:sz w:val="28"/>
          <w:szCs w:val="28"/>
        </w:rPr>
        <w:t xml:space="preserve">ющую компанию, либо ТСЖ за разъяснениями.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Повышение тарифов в автономном округе – Югре сопровождается социальной защитой граждан с низким у</w:t>
      </w:r>
      <w:r>
        <w:rPr>
          <w:rFonts w:eastAsia="Calibri"/>
          <w:sz w:val="28"/>
          <w:szCs w:val="28"/>
        </w:rPr>
        <w:t xml:space="preserve">ровнем доходов.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</w:t>
      </w:r>
      <w:r>
        <w:rPr>
          <w:rFonts w:eastAsia="Calibri"/>
          <w:sz w:val="28"/>
          <w:szCs w:val="28"/>
        </w:rPr>
        <w:t xml:space="preserve">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получения разъяснений и предоставления субсидий по оплате за жилищ</w:t>
      </w:r>
      <w:r>
        <w:rPr>
          <w:rFonts w:eastAsia="Calibri"/>
          <w:sz w:val="28"/>
          <w:szCs w:val="28"/>
        </w:rPr>
        <w:t xml:space="preserve">ные и к</w:t>
      </w:r>
      <w:r>
        <w:rPr>
          <w:rFonts w:eastAsia="Calibri"/>
          <w:sz w:val="28"/>
          <w:szCs w:val="28"/>
        </w:rPr>
        <w:t xml:space="preserve">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rPr>
          <w:sz w:val="28"/>
          <w:szCs w:val="28"/>
        </w:rPr>
        <w:t xml:space="preserve">на официальном сайте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социального развития автономного округа </w:t>
      </w:r>
      <w:r>
        <w:rPr>
          <w:sz w:val="28"/>
          <w:szCs w:val="28"/>
        </w:rPr>
      </w:r>
      <w:hyperlink r:id="rId20" w:tooltip="http://www.depsr.admhmao.ru/" w:history="1">
        <w:r>
          <w:rPr>
            <w:rStyle w:val="873"/>
            <w:bCs/>
            <w:sz w:val="28"/>
            <w:szCs w:val="28"/>
          </w:rPr>
        </w:r>
        <w:r>
          <w:rPr>
            <w:rStyle w:val="873"/>
            <w:bCs/>
            <w:sz w:val="28"/>
            <w:szCs w:val="28"/>
          </w:rPr>
          <w:t xml:space="preserve">https://depsr.admhmao.ru/</w:t>
        </w:r>
        <w:r>
          <w:rPr>
            <w:rStyle w:val="873"/>
            <w:bCs/>
            <w:sz w:val="28"/>
            <w:szCs w:val="28"/>
          </w:rPr>
        </w:r>
      </w:hyperlink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нижней части страницы</w:t>
      </w:r>
      <w:r>
        <w:rPr>
          <w:sz w:val="28"/>
          <w:szCs w:val="28"/>
        </w:rPr>
        <w:t xml:space="preserve"> раздела «Контакты»</w:t>
      </w:r>
      <w:r>
        <w:rPr>
          <w:rFonts w:eastAsia="Calibri"/>
          <w:sz w:val="28"/>
          <w:szCs w:val="28"/>
        </w:rPr>
        <w:t xml:space="preserve"> (</w:t>
      </w:r>
      <w:hyperlink r:id="rId21" w:tooltip="https://depsr.admhmao.ru/kontakty/" w:history="1">
        <w:r>
          <w:rPr>
            <w:rStyle w:val="873"/>
            <w:rFonts w:eastAsia="Calibri"/>
            <w:sz w:val="28"/>
            <w:szCs w:val="28"/>
          </w:rPr>
          <w:t xml:space="preserve">https://depsr.admhmao.ru/kontakty/</w:t>
        </w:r>
      </w:hyperlink>
      <w:r>
        <w:rPr>
          <w:rFonts w:eastAsia="Calibri"/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uppressLineNumbers w:val="0"/>
        <w:spacing w:before="0" w:after="0" w:line="276" w:lineRule="auto"/>
        <w:ind w:firstLine="851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Информация о </w:t>
      </w:r>
      <w:r>
        <w:rPr>
          <w:rFonts w:eastAsia="Arial Unicode MS"/>
          <w:sz w:val="28"/>
          <w:szCs w:val="28"/>
        </w:rPr>
        <w:t xml:space="preserve"> тарифах и плате за коммунальные услуги на 2025 год и об особенностях установления единых тарифов на </w:t>
      </w:r>
      <w:r>
        <w:rPr>
          <w:rFonts w:eastAsia="Arial Unicode MS"/>
          <w:sz w:val="28"/>
          <w:szCs w:val="28"/>
        </w:rPr>
        <w:t xml:space="preserve">услугу по обращению с твердыми коммунальными отходами на 2025 год</w:t>
      </w:r>
      <w:r>
        <w:rPr>
          <w:rFonts w:eastAsia="Calibri"/>
          <w:sz w:val="28"/>
          <w:szCs w:val="28"/>
        </w:rPr>
        <w:t xml:space="preserve"> размещена на сайте РСТ Югры в разделе «Для граждан» </w:t>
      </w:r>
      <w:hyperlink r:id="rId22" w:tooltip="https://rst.admhmao.ru/dlya-grazhdan/" w:history="1">
        <w:r>
          <w:rPr>
            <w:rStyle w:val="873"/>
            <w:sz w:val="28"/>
            <w:szCs w:val="28"/>
          </w:rPr>
          <w:t xml:space="preserve">https://rst.</w:t>
        </w:r>
        <w:r>
          <w:rPr>
            <w:rStyle w:val="873"/>
            <w:sz w:val="28"/>
            <w:szCs w:val="28"/>
          </w:rPr>
          <w:t xml:space="preserve">a</w:t>
        </w:r>
        <w:r>
          <w:rPr>
            <w:rStyle w:val="873"/>
            <w:sz w:val="28"/>
            <w:szCs w:val="28"/>
          </w:rPr>
          <w:t xml:space="preserve">dmhmao.ru/dlya-grazhdan/</w:t>
        </w:r>
      </w:hyperlink>
      <w:r>
        <w:rPr>
          <w:sz w:val="28"/>
          <w:szCs w:val="28"/>
        </w:rPr>
        <w:t xml:space="preserve"> 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  <w:sz w:val="28"/>
          <w:szCs w:val="28"/>
        </w:rPr>
        <w:t xml:space="preserve">на сайте РСТ Югры  в разделе «Для граждан» в </w:t>
      </w:r>
      <w:r>
        <w:rPr>
          <w:rStyle w:val="874"/>
          <w:sz w:val="28"/>
          <w:szCs w:val="28"/>
        </w:rPr>
        <w:t xml:space="preserve">подразделе «Плата граждан за коммунальные услуги», блоке «Мониторинг изменения платы граждан за коммунал</w:t>
      </w:r>
      <w:r>
        <w:rPr>
          <w:rStyle w:val="874"/>
          <w:sz w:val="28"/>
          <w:szCs w:val="28"/>
        </w:rPr>
        <w:t xml:space="preserve">ьные услуги»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hyperlink r:id="rId23" w:tooltip="https://rst.admhmao.ru/dlya-grazhdan/" w:history="1">
        <w:r>
          <w:rPr>
            <w:rStyle w:val="873"/>
            <w:rFonts w:eastAsia="Calibri"/>
            <w:sz w:val="28"/>
            <w:szCs w:val="28"/>
          </w:rPr>
          <w:t xml:space="preserve">https://rst.ad</w:t>
        </w:r>
        <w:r>
          <w:rPr>
            <w:rStyle w:val="873"/>
            <w:rFonts w:eastAsia="Calibri"/>
            <w:sz w:val="28"/>
            <w:szCs w:val="28"/>
          </w:rPr>
          <w:t xml:space="preserve">m</w:t>
        </w:r>
        <w:r>
          <w:rPr>
            <w:rStyle w:val="873"/>
            <w:rFonts w:eastAsia="Calibri"/>
            <w:sz w:val="28"/>
            <w:szCs w:val="28"/>
          </w:rPr>
          <w:t xml:space="preserve">hmao.ru/</w:t>
        </w:r>
        <w:r>
          <w:rPr>
            <w:rStyle w:val="873"/>
            <w:rFonts w:eastAsia="Calibri"/>
            <w:sz w:val="28"/>
            <w:szCs w:val="28"/>
          </w:rPr>
          <w:t xml:space="preserve">d</w:t>
        </w:r>
        <w:r>
          <w:rPr>
            <w:rStyle w:val="873"/>
            <w:rFonts w:eastAsia="Calibri"/>
            <w:sz w:val="28"/>
            <w:szCs w:val="28"/>
          </w:rPr>
          <w:t xml:space="preserve">lya-grazhdan/</w:t>
        </w:r>
      </w:hyperlink>
      <w:r>
        <w:rPr>
          <w:rStyle w:val="873"/>
          <w:rFonts w:eastAsia="Calibri"/>
          <w:color w:val="000000" w:themeColor="text1"/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276" w:right="851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Segoe UI">
    <w:panose1 w:val="020B0502040204020203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638807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7</w:t>
        </w:r>
        <w:r>
          <w:rPr>
            <w:sz w:val="22"/>
            <w:szCs w:val="22"/>
          </w:rPr>
          <w:fldChar w:fldCharType="end"/>
        </w:r>
        <w:r>
          <w:rPr>
            <w:sz w:val="22"/>
            <w:szCs w:val="22"/>
          </w:rPr>
        </w:r>
        <w:r>
          <w:rPr>
            <w:sz w:val="22"/>
            <w:szCs w:val="22"/>
          </w:rPr>
        </w:r>
      </w:p>
    </w:sdtContent>
  </w:sdt>
  <w:p>
    <w:pPr>
      <w:pStyle w:val="87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Caption Char"/>
    <w:basedOn w:val="728"/>
    <w:link w:val="879"/>
    <w:uiPriority w:val="99"/>
  </w:style>
  <w:style w:type="paragraph" w:styleId="68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>
    <w:name w:val="Heading 1"/>
    <w:basedOn w:val="680"/>
    <w:next w:val="680"/>
    <w:link w:val="70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0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71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80"/>
    <w:uiPriority w:val="34"/>
    <w:qFormat/>
    <w:pPr>
      <w:ind w:left="720"/>
      <w:contextualSpacing/>
    </w:pPr>
  </w:style>
  <w:style w:type="paragraph" w:styleId="718">
    <w:name w:val="Title"/>
    <w:basedOn w:val="680"/>
    <w:next w:val="680"/>
    <w:link w:val="71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9" w:customStyle="1">
    <w:name w:val="Заголовок Знак"/>
    <w:basedOn w:val="690"/>
    <w:link w:val="718"/>
    <w:uiPriority w:val="10"/>
    <w:rPr>
      <w:sz w:val="48"/>
      <w:szCs w:val="48"/>
    </w:rPr>
  </w:style>
  <w:style w:type="paragraph" w:styleId="720">
    <w:name w:val="Subtitle"/>
    <w:basedOn w:val="680"/>
    <w:next w:val="680"/>
    <w:link w:val="721"/>
    <w:uiPriority w:val="11"/>
    <w:qFormat/>
    <w:pPr>
      <w:spacing w:before="200" w:after="200"/>
    </w:pPr>
  </w:style>
  <w:style w:type="character" w:styleId="721" w:customStyle="1">
    <w:name w:val="Подзаголовок Знак"/>
    <w:basedOn w:val="690"/>
    <w:link w:val="720"/>
    <w:uiPriority w:val="11"/>
    <w:rPr>
      <w:sz w:val="24"/>
      <w:szCs w:val="24"/>
    </w:rPr>
  </w:style>
  <w:style w:type="paragraph" w:styleId="722">
    <w:name w:val="Quote"/>
    <w:basedOn w:val="680"/>
    <w:next w:val="680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80"/>
    <w:next w:val="680"/>
    <w:link w:val="72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character" w:styleId="726" w:customStyle="1">
    <w:name w:val="Header Char"/>
    <w:basedOn w:val="690"/>
    <w:uiPriority w:val="99"/>
  </w:style>
  <w:style w:type="character" w:styleId="727" w:customStyle="1">
    <w:name w:val="Footer Char"/>
    <w:basedOn w:val="690"/>
    <w:uiPriority w:val="99"/>
  </w:style>
  <w:style w:type="paragraph" w:styleId="728">
    <w:name w:val="Caption"/>
    <w:basedOn w:val="680"/>
    <w:next w:val="680"/>
    <w:link w:val="72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9" w:customStyle="1">
    <w:name w:val="Название объекта Знак"/>
    <w:link w:val="728"/>
    <w:uiPriority w:val="99"/>
  </w:style>
  <w:style w:type="table" w:styleId="730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1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0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1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2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3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4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5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66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67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68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69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70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71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72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4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5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6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7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8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9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3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4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5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6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7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8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9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0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1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2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3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7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1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4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5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6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7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8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9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1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2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3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4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5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6">
    <w:name w:val="footnote text"/>
    <w:basedOn w:val="680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690"/>
    <w:uiPriority w:val="99"/>
    <w:unhideWhenUsed/>
    <w:rPr>
      <w:vertAlign w:val="superscript"/>
    </w:rPr>
  </w:style>
  <w:style w:type="paragraph" w:styleId="859">
    <w:name w:val="endnote text"/>
    <w:basedOn w:val="680"/>
    <w:link w:val="860"/>
    <w:uiPriority w:val="99"/>
    <w:semiHidden/>
    <w:unhideWhenUsed/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690"/>
    <w:uiPriority w:val="99"/>
    <w:semiHidden/>
    <w:unhideWhenUsed/>
    <w:rPr>
      <w:vertAlign w:val="superscript"/>
    </w:rPr>
  </w:style>
  <w:style w:type="paragraph" w:styleId="862">
    <w:name w:val="toc 1"/>
    <w:basedOn w:val="680"/>
    <w:next w:val="680"/>
    <w:uiPriority w:val="39"/>
    <w:unhideWhenUsed/>
    <w:pPr>
      <w:spacing w:after="57"/>
    </w:pPr>
  </w:style>
  <w:style w:type="paragraph" w:styleId="863">
    <w:name w:val="toc 2"/>
    <w:basedOn w:val="680"/>
    <w:next w:val="680"/>
    <w:uiPriority w:val="39"/>
    <w:unhideWhenUsed/>
    <w:pPr>
      <w:spacing w:after="57"/>
      <w:ind w:left="283"/>
    </w:pPr>
  </w:style>
  <w:style w:type="paragraph" w:styleId="864">
    <w:name w:val="toc 3"/>
    <w:basedOn w:val="680"/>
    <w:next w:val="680"/>
    <w:uiPriority w:val="39"/>
    <w:unhideWhenUsed/>
    <w:pPr>
      <w:spacing w:after="57"/>
      <w:ind w:left="567"/>
    </w:pPr>
  </w:style>
  <w:style w:type="paragraph" w:styleId="865">
    <w:name w:val="toc 4"/>
    <w:basedOn w:val="680"/>
    <w:next w:val="680"/>
    <w:uiPriority w:val="39"/>
    <w:unhideWhenUsed/>
    <w:pPr>
      <w:spacing w:after="57"/>
      <w:ind w:left="850"/>
    </w:pPr>
  </w:style>
  <w:style w:type="paragraph" w:styleId="866">
    <w:name w:val="toc 5"/>
    <w:basedOn w:val="680"/>
    <w:next w:val="680"/>
    <w:uiPriority w:val="39"/>
    <w:unhideWhenUsed/>
    <w:pPr>
      <w:spacing w:after="57"/>
      <w:ind w:left="1134"/>
    </w:pPr>
  </w:style>
  <w:style w:type="paragraph" w:styleId="867">
    <w:name w:val="toc 6"/>
    <w:basedOn w:val="680"/>
    <w:next w:val="680"/>
    <w:uiPriority w:val="39"/>
    <w:unhideWhenUsed/>
    <w:pPr>
      <w:spacing w:after="57"/>
      <w:ind w:left="1417"/>
    </w:pPr>
  </w:style>
  <w:style w:type="paragraph" w:styleId="868">
    <w:name w:val="toc 7"/>
    <w:basedOn w:val="680"/>
    <w:next w:val="680"/>
    <w:uiPriority w:val="39"/>
    <w:unhideWhenUsed/>
    <w:pPr>
      <w:spacing w:after="57"/>
      <w:ind w:left="1701"/>
    </w:pPr>
  </w:style>
  <w:style w:type="paragraph" w:styleId="869">
    <w:name w:val="toc 8"/>
    <w:basedOn w:val="680"/>
    <w:next w:val="680"/>
    <w:uiPriority w:val="39"/>
    <w:unhideWhenUsed/>
    <w:pPr>
      <w:spacing w:after="57"/>
      <w:ind w:left="1984"/>
    </w:pPr>
  </w:style>
  <w:style w:type="paragraph" w:styleId="870">
    <w:name w:val="toc 9"/>
    <w:basedOn w:val="680"/>
    <w:next w:val="680"/>
    <w:uiPriority w:val="39"/>
    <w:unhideWhenUsed/>
    <w:pPr>
      <w:spacing w:after="57"/>
      <w:ind w:left="2268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80"/>
    <w:next w:val="680"/>
    <w:uiPriority w:val="99"/>
    <w:unhideWhenUsed/>
  </w:style>
  <w:style w:type="character" w:styleId="873">
    <w:name w:val="Hyperlink"/>
    <w:rPr>
      <w:color w:val="0000ff"/>
      <w:u w:val="single"/>
    </w:rPr>
  </w:style>
  <w:style w:type="character" w:styleId="874" w:customStyle="1">
    <w:name w:val="title_razdel"/>
  </w:style>
  <w:style w:type="character" w:styleId="875">
    <w:name w:val="Emphasis"/>
    <w:uiPriority w:val="20"/>
    <w:qFormat/>
    <w:rPr>
      <w:i/>
      <w:iCs/>
    </w:rPr>
  </w:style>
  <w:style w:type="paragraph" w:styleId="87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>
    <w:name w:val="Header"/>
    <w:basedOn w:val="680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690"/>
    <w:link w:val="87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>
    <w:name w:val="Footer"/>
    <w:basedOn w:val="680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690"/>
    <w:link w:val="87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1">
    <w:name w:val="FollowedHyperlink"/>
    <w:basedOn w:val="690"/>
    <w:uiPriority w:val="99"/>
    <w:semiHidden/>
    <w:unhideWhenUsed/>
    <w:rPr>
      <w:color w:val="954f72" w:themeColor="followedHyperlink"/>
      <w:u w:val="single"/>
    </w:rPr>
  </w:style>
  <w:style w:type="paragraph" w:styleId="882">
    <w:name w:val="Balloon Text"/>
    <w:basedOn w:val="680"/>
    <w:link w:val="88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basedOn w:val="690"/>
    <w:link w:val="88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84" w:customStyle="1">
    <w:name w:val="Гиперссылка1"/>
    <w:rPr>
      <w:color w:val="0000ff"/>
      <w:u w:val="single"/>
    </w:rPr>
  </w:style>
  <w:style w:type="paragraph" w:styleId="885" w:customStyle="1">
    <w:name w:val="Без интервала1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jsn.admhmao.ru" TargetMode="External"/><Relationship Id="rId11" Type="http://schemas.openxmlformats.org/officeDocument/2006/relationships/hyperlink" Target="https://ds.admhmao.ru/deyatelnost/" TargetMode="External"/><Relationship Id="rId12" Type="http://schemas.openxmlformats.org/officeDocument/2006/relationships/hyperlink" Target="https://depprom.admhmao.ru/" TargetMode="External"/><Relationship Id="rId13" Type="http://schemas.openxmlformats.org/officeDocument/2006/relationships/hyperlink" Target="https://jsn.admhmao.ru/" TargetMode="External"/><Relationship Id="rId14" Type="http://schemas.openxmlformats.org/officeDocument/2006/relationships/hyperlink" Target="http://bptr.eias.admhmao.ru/?reg=RU.5.86" TargetMode="External"/><Relationship Id="rId15" Type="http://schemas.openxmlformats.org/officeDocument/2006/relationships/hyperlink" Target="https://rst.admhmao.ru/dokumenty/" TargetMode="External"/><Relationship Id="rId16" Type="http://schemas.openxmlformats.org/officeDocument/2006/relationships/hyperlink" Target="https://rst.admhmao.ru/dokumenty/" TargetMode="External"/><Relationship Id="rId17" Type="http://schemas.openxmlformats.org/officeDocument/2006/relationships/hyperlink" Target="https://rst.admhmao.ru/raskrytie-informatsii/" TargetMode="External"/><Relationship Id="rId18" Type="http://schemas.openxmlformats.org/officeDocument/2006/relationships/hyperlink" Target="https://admhmao.ru/documents/pravovye-akty/postanovleniya-gubernatora/10877131/" TargetMode="External"/><Relationship Id="rId19" Type="http://schemas.openxmlformats.org/officeDocument/2006/relationships/hyperlink" Target="http://eias.fas.gov.ru/calc_ku/map/" TargetMode="External"/><Relationship Id="rId20" Type="http://schemas.openxmlformats.org/officeDocument/2006/relationships/hyperlink" Target="http://www.depsr.admhmao.ru/" TargetMode="External"/><Relationship Id="rId21" Type="http://schemas.openxmlformats.org/officeDocument/2006/relationships/hyperlink" Target="https://depsr.admhmao.ru/kontakty/" TargetMode="External"/><Relationship Id="rId22" Type="http://schemas.openxmlformats.org/officeDocument/2006/relationships/hyperlink" Target="https://rst.admhmao.ru/dlya-grazhdan/" TargetMode="External"/><Relationship Id="rId23" Type="http://schemas.openxmlformats.org/officeDocument/2006/relationships/hyperlink" Target="https://rst.admhmao.ru/dlya-grazhda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1222F-5C56-49C6-AC98-BC744CE3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Викторовна</dc:creator>
  <cp:keywords/>
  <dc:description/>
  <cp:lastModifiedBy>CherkasovaAL</cp:lastModifiedBy>
  <cp:revision>70</cp:revision>
  <dcterms:created xsi:type="dcterms:W3CDTF">2022-04-14T07:40:00Z</dcterms:created>
  <dcterms:modified xsi:type="dcterms:W3CDTF">2025-06-23T12:52:48Z</dcterms:modified>
</cp:coreProperties>
</file>